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Peer Presentation Feedback</w:t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  <w:t xml:space="preserve">Speaker’s Name: ____________________________ Energy Scenario:_________________________________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On a scale of 1-5 with 5 being the BEST rate your presenter on the following: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Eye contact                            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Voice was Loud and Clear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Captured your attention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Gestures were appropriate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Name one thing you learned: 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Provide one piece of CONSTRUCTIVE FEEDBACK to help your peer do better next time:________________________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Provide your peer with one POSITIVE comment about their presentation – what did you Presenter do Well?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Peer Presentation Feedback</w:t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  <w:t xml:space="preserve">Speaker’s Name: ____________________________ Energy Scenario:_________________________________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On a scale of 1-5 with 5 being the BEST rate your presenter on the following: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Eye contact                              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Voice was Loud and Clear       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Captured your attention         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Gestures were appropriate     </w:t>
        <w:tab/>
        <w:t xml:space="preserve">5            4           3             2             1              0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Name one thing you learned: 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Provide one piece of CONSTRUCTIVE FEEDBACK to help your peer do better next time:________________________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________________________________________________________________________________________________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Provide your peer with one POSITIVE comment about their presentation – what did you Presenter do Well?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________________________________________________________________________________________________</w:t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Peer Feedback Form.docx</dc:title>
</cp:coreProperties>
</file>