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BEA4" w14:textId="77777777" w:rsidR="00AC56BB" w:rsidRDefault="00E31D8B">
      <w:pPr>
        <w:spacing w:before="79"/>
        <w:ind w:left="3832" w:right="541" w:hanging="3234"/>
        <w:rPr>
          <w:b/>
          <w:sz w:val="24"/>
        </w:rPr>
      </w:pPr>
      <w:r>
        <w:rPr>
          <w:b/>
          <w:color w:val="010202"/>
          <w:sz w:val="24"/>
        </w:rPr>
        <w:t>Select events surrounding the Vietnam War and Gulf of Tonkin Resolution Chronology</w:t>
      </w:r>
    </w:p>
    <w:p w14:paraId="42B66C73" w14:textId="77777777" w:rsidR="00AC56BB" w:rsidRDefault="00AC56BB">
      <w:pPr>
        <w:pStyle w:val="BodyText"/>
        <w:spacing w:before="9"/>
        <w:rPr>
          <w:b/>
          <w:sz w:val="23"/>
        </w:rPr>
      </w:pPr>
    </w:p>
    <w:p w14:paraId="6B6B4D91" w14:textId="77777777" w:rsidR="00AC56BB" w:rsidRDefault="00E31D8B">
      <w:pPr>
        <w:pStyle w:val="BodyText"/>
        <w:tabs>
          <w:tab w:val="left" w:pos="2999"/>
        </w:tabs>
        <w:ind w:left="120"/>
      </w:pPr>
      <w:r>
        <w:rPr>
          <w:b/>
          <w:color w:val="010202"/>
        </w:rPr>
        <w:t>July</w:t>
      </w:r>
      <w:r>
        <w:rPr>
          <w:b/>
          <w:color w:val="010202"/>
          <w:spacing w:val="-1"/>
        </w:rPr>
        <w:t xml:space="preserve"> </w:t>
      </w:r>
      <w:r>
        <w:rPr>
          <w:b/>
          <w:color w:val="010202"/>
        </w:rPr>
        <w:t>1950</w:t>
      </w:r>
      <w:r>
        <w:rPr>
          <w:b/>
          <w:color w:val="010202"/>
        </w:rPr>
        <w:tab/>
      </w:r>
      <w:r>
        <w:rPr>
          <w:color w:val="010202"/>
        </w:rPr>
        <w:t>The United States pledges $15 million worth</w:t>
      </w:r>
      <w:r>
        <w:rPr>
          <w:color w:val="010202"/>
          <w:spacing w:val="-9"/>
        </w:rPr>
        <w:t xml:space="preserve"> </w:t>
      </w:r>
      <w:r>
        <w:rPr>
          <w:color w:val="010202"/>
        </w:rPr>
        <w:t>of</w:t>
      </w:r>
    </w:p>
    <w:p w14:paraId="0E8BB30F" w14:textId="77777777" w:rsidR="00AC56BB" w:rsidRDefault="00E31D8B">
      <w:pPr>
        <w:pStyle w:val="BodyText"/>
        <w:ind w:left="3000" w:right="89"/>
      </w:pPr>
      <w:r>
        <w:rPr>
          <w:color w:val="010202"/>
        </w:rPr>
        <w:t>military aid to France to help them fight and keep their control in Vietnam.</w:t>
      </w:r>
    </w:p>
    <w:p w14:paraId="2060F1D6" w14:textId="77777777" w:rsidR="00AC56BB" w:rsidRDefault="00AC56BB">
      <w:pPr>
        <w:pStyle w:val="BodyText"/>
        <w:spacing w:before="11"/>
        <w:rPr>
          <w:sz w:val="21"/>
        </w:rPr>
      </w:pPr>
    </w:p>
    <w:p w14:paraId="422A58BD" w14:textId="77777777" w:rsidR="00AC56BB" w:rsidRDefault="00E31D8B">
      <w:pPr>
        <w:pStyle w:val="BodyText"/>
        <w:tabs>
          <w:tab w:val="left" w:pos="2999"/>
        </w:tabs>
        <w:ind w:left="120"/>
      </w:pPr>
      <w:r>
        <w:rPr>
          <w:b/>
          <w:color w:val="010202"/>
        </w:rPr>
        <w:t>October</w:t>
      </w:r>
      <w:r>
        <w:rPr>
          <w:b/>
          <w:color w:val="010202"/>
          <w:spacing w:val="-1"/>
        </w:rPr>
        <w:t xml:space="preserve"> </w:t>
      </w:r>
      <w:r>
        <w:rPr>
          <w:b/>
          <w:color w:val="010202"/>
        </w:rPr>
        <w:t>1950</w:t>
      </w:r>
      <w:r>
        <w:rPr>
          <w:b/>
          <w:color w:val="010202"/>
        </w:rPr>
        <w:tab/>
      </w:r>
      <w:r>
        <w:rPr>
          <w:color w:val="010202"/>
        </w:rPr>
        <w:t>Chinese Communist Party takes control of Mainland</w:t>
      </w:r>
      <w:r>
        <w:rPr>
          <w:color w:val="010202"/>
          <w:spacing w:val="-9"/>
        </w:rPr>
        <w:t xml:space="preserve"> </w:t>
      </w:r>
      <w:r>
        <w:rPr>
          <w:color w:val="010202"/>
        </w:rPr>
        <w:t>China.</w:t>
      </w:r>
    </w:p>
    <w:p w14:paraId="6D9B14C3" w14:textId="77777777" w:rsidR="00AC56BB" w:rsidRDefault="00AC56BB">
      <w:pPr>
        <w:pStyle w:val="BodyText"/>
      </w:pPr>
    </w:p>
    <w:p w14:paraId="71786F54" w14:textId="77777777" w:rsidR="00AC56BB" w:rsidRDefault="00E31D8B">
      <w:pPr>
        <w:pStyle w:val="BodyText"/>
        <w:tabs>
          <w:tab w:val="left" w:pos="2999"/>
        </w:tabs>
        <w:ind w:left="3000" w:right="1397" w:hanging="2881"/>
      </w:pPr>
      <w:r>
        <w:rPr>
          <w:b/>
          <w:color w:val="010202"/>
        </w:rPr>
        <w:t>May</w:t>
      </w:r>
      <w:r>
        <w:rPr>
          <w:b/>
          <w:color w:val="010202"/>
          <w:spacing w:val="-1"/>
        </w:rPr>
        <w:t xml:space="preserve"> </w:t>
      </w:r>
      <w:r>
        <w:rPr>
          <w:b/>
          <w:color w:val="010202"/>
        </w:rPr>
        <w:t>7,</w:t>
      </w:r>
      <w:r>
        <w:rPr>
          <w:b/>
          <w:color w:val="010202"/>
          <w:spacing w:val="-2"/>
        </w:rPr>
        <w:t xml:space="preserve"> </w:t>
      </w:r>
      <w:r>
        <w:rPr>
          <w:b/>
          <w:color w:val="010202"/>
        </w:rPr>
        <w:t>1954</w:t>
      </w:r>
      <w:r>
        <w:rPr>
          <w:b/>
          <w:color w:val="010202"/>
        </w:rPr>
        <w:tab/>
      </w:r>
      <w:r>
        <w:rPr>
          <w:color w:val="010202"/>
        </w:rPr>
        <w:t>The French are defeated at the Battle of</w:t>
      </w:r>
      <w:r>
        <w:rPr>
          <w:color w:val="010202"/>
          <w:spacing w:val="-6"/>
        </w:rPr>
        <w:t xml:space="preserve"> </w:t>
      </w:r>
      <w:r>
        <w:rPr>
          <w:color w:val="010202"/>
        </w:rPr>
        <w:t>Dien</w:t>
      </w:r>
      <w:r>
        <w:rPr>
          <w:color w:val="010202"/>
          <w:spacing w:val="-1"/>
        </w:rPr>
        <w:t xml:space="preserve"> </w:t>
      </w:r>
      <w:r>
        <w:rPr>
          <w:color w:val="010202"/>
        </w:rPr>
        <w:t>Bien</w:t>
      </w:r>
      <w:r>
        <w:rPr>
          <w:color w:val="010202"/>
          <w:w w:val="99"/>
        </w:rPr>
        <w:t xml:space="preserve"> </w:t>
      </w:r>
      <w:r>
        <w:rPr>
          <w:color w:val="010202"/>
        </w:rPr>
        <w:t>Phu.</w:t>
      </w:r>
    </w:p>
    <w:p w14:paraId="3453D856" w14:textId="77777777" w:rsidR="00AC56BB" w:rsidRDefault="00AC56BB">
      <w:pPr>
        <w:pStyle w:val="BodyText"/>
        <w:spacing w:before="10"/>
        <w:rPr>
          <w:sz w:val="21"/>
        </w:rPr>
      </w:pPr>
    </w:p>
    <w:p w14:paraId="0F9F2799" w14:textId="77777777" w:rsidR="00AC56BB" w:rsidRDefault="00E31D8B">
      <w:pPr>
        <w:pStyle w:val="BodyText"/>
        <w:tabs>
          <w:tab w:val="left" w:pos="2999"/>
        </w:tabs>
        <w:ind w:left="3000" w:right="1497" w:hanging="2881"/>
      </w:pPr>
      <w:r>
        <w:rPr>
          <w:b/>
          <w:color w:val="010202"/>
        </w:rPr>
        <w:t>July</w:t>
      </w:r>
      <w:r>
        <w:rPr>
          <w:b/>
          <w:color w:val="010202"/>
          <w:spacing w:val="-2"/>
        </w:rPr>
        <w:t xml:space="preserve"> </w:t>
      </w:r>
      <w:r>
        <w:rPr>
          <w:b/>
          <w:color w:val="010202"/>
        </w:rPr>
        <w:t>21,</w:t>
      </w:r>
      <w:r>
        <w:rPr>
          <w:b/>
          <w:color w:val="010202"/>
          <w:spacing w:val="-3"/>
        </w:rPr>
        <w:t xml:space="preserve"> </w:t>
      </w:r>
      <w:r>
        <w:rPr>
          <w:b/>
          <w:color w:val="010202"/>
        </w:rPr>
        <w:t>1954</w:t>
      </w:r>
      <w:r>
        <w:rPr>
          <w:b/>
          <w:color w:val="010202"/>
        </w:rPr>
        <w:tab/>
      </w:r>
      <w:r>
        <w:rPr>
          <w:color w:val="010202"/>
        </w:rPr>
        <w:t>The Geneva Accords declares a</w:t>
      </w:r>
      <w:r>
        <w:rPr>
          <w:color w:val="010202"/>
          <w:spacing w:val="-17"/>
        </w:rPr>
        <w:t xml:space="preserve"> </w:t>
      </w:r>
      <w:r>
        <w:rPr>
          <w:color w:val="010202"/>
        </w:rPr>
        <w:t>cease-fire</w:t>
      </w:r>
      <w:r>
        <w:rPr>
          <w:color w:val="010202"/>
          <w:spacing w:val="-4"/>
        </w:rPr>
        <w:t xml:space="preserve"> </w:t>
      </w:r>
      <w:r>
        <w:rPr>
          <w:color w:val="010202"/>
        </w:rPr>
        <w:t>and</w:t>
      </w:r>
      <w:r>
        <w:rPr>
          <w:color w:val="010202"/>
          <w:w w:val="99"/>
        </w:rPr>
        <w:t xml:space="preserve"> </w:t>
      </w:r>
      <w:r>
        <w:rPr>
          <w:color w:val="010202"/>
        </w:rPr>
        <w:t>creates a temporary boundary between North and South Vietnam at the 17th</w:t>
      </w:r>
      <w:r>
        <w:rPr>
          <w:color w:val="010202"/>
          <w:spacing w:val="-10"/>
        </w:rPr>
        <w:t xml:space="preserve"> </w:t>
      </w:r>
      <w:r>
        <w:rPr>
          <w:color w:val="010202"/>
        </w:rPr>
        <w:t>parallel.</w:t>
      </w:r>
    </w:p>
    <w:p w14:paraId="67BECF94" w14:textId="77777777" w:rsidR="00AC56BB" w:rsidRDefault="00AC56BB">
      <w:pPr>
        <w:pStyle w:val="BodyText"/>
        <w:spacing w:before="11"/>
        <w:rPr>
          <w:sz w:val="21"/>
        </w:rPr>
      </w:pPr>
    </w:p>
    <w:p w14:paraId="1E2E470C" w14:textId="77777777" w:rsidR="00AC56BB" w:rsidRDefault="00E31D8B">
      <w:pPr>
        <w:tabs>
          <w:tab w:val="left" w:pos="2999"/>
        </w:tabs>
        <w:spacing w:line="252" w:lineRule="exact"/>
        <w:ind w:left="120"/>
      </w:pPr>
      <w:r>
        <w:rPr>
          <w:b/>
          <w:color w:val="010202"/>
        </w:rPr>
        <w:t>October</w:t>
      </w:r>
      <w:r>
        <w:rPr>
          <w:b/>
          <w:color w:val="010202"/>
          <w:spacing w:val="-1"/>
        </w:rPr>
        <w:t xml:space="preserve"> </w:t>
      </w:r>
      <w:r>
        <w:rPr>
          <w:b/>
          <w:color w:val="010202"/>
        </w:rPr>
        <w:t>26,</w:t>
      </w:r>
      <w:r>
        <w:rPr>
          <w:b/>
          <w:color w:val="010202"/>
          <w:spacing w:val="-1"/>
        </w:rPr>
        <w:t xml:space="preserve"> </w:t>
      </w:r>
      <w:r>
        <w:rPr>
          <w:b/>
          <w:color w:val="010202"/>
        </w:rPr>
        <w:t>1955</w:t>
      </w:r>
      <w:r>
        <w:rPr>
          <w:b/>
          <w:color w:val="010202"/>
        </w:rPr>
        <w:tab/>
      </w:r>
      <w:r>
        <w:rPr>
          <w:color w:val="010202"/>
        </w:rPr>
        <w:t>South Vietnam declares itself the Republic</w:t>
      </w:r>
      <w:r>
        <w:rPr>
          <w:color w:val="010202"/>
          <w:spacing w:val="-11"/>
        </w:rPr>
        <w:t xml:space="preserve"> </w:t>
      </w:r>
      <w:r>
        <w:rPr>
          <w:color w:val="010202"/>
        </w:rPr>
        <w:t>of</w:t>
      </w:r>
    </w:p>
    <w:p w14:paraId="70684882" w14:textId="77777777" w:rsidR="00AC56BB" w:rsidRDefault="00E31D8B">
      <w:pPr>
        <w:pStyle w:val="BodyText"/>
        <w:spacing w:line="252" w:lineRule="exact"/>
        <w:ind w:left="1153" w:right="3179"/>
        <w:jc w:val="center"/>
      </w:pPr>
      <w:r>
        <w:rPr>
          <w:color w:val="010202"/>
        </w:rPr>
        <w:t>Vietnam.</w:t>
      </w:r>
    </w:p>
    <w:p w14:paraId="6BB2A96C" w14:textId="77777777" w:rsidR="00AC56BB" w:rsidRDefault="00AC56BB">
      <w:pPr>
        <w:pStyle w:val="BodyText"/>
      </w:pPr>
    </w:p>
    <w:p w14:paraId="401A7A5D" w14:textId="77777777" w:rsidR="00AC56BB" w:rsidRDefault="00E31D8B">
      <w:pPr>
        <w:tabs>
          <w:tab w:val="left" w:pos="2999"/>
        </w:tabs>
        <w:ind w:left="120"/>
      </w:pPr>
      <w:r>
        <w:rPr>
          <w:b/>
          <w:color w:val="010202"/>
        </w:rPr>
        <w:t>December</w:t>
      </w:r>
      <w:r>
        <w:rPr>
          <w:b/>
          <w:color w:val="010202"/>
          <w:spacing w:val="-1"/>
        </w:rPr>
        <w:t xml:space="preserve"> </w:t>
      </w:r>
      <w:r>
        <w:rPr>
          <w:b/>
          <w:color w:val="010202"/>
        </w:rPr>
        <w:t>20,</w:t>
      </w:r>
      <w:r>
        <w:rPr>
          <w:b/>
          <w:color w:val="010202"/>
          <w:spacing w:val="-1"/>
        </w:rPr>
        <w:t xml:space="preserve"> </w:t>
      </w:r>
      <w:r>
        <w:rPr>
          <w:b/>
          <w:color w:val="010202"/>
        </w:rPr>
        <w:t>1960</w:t>
      </w:r>
      <w:r>
        <w:rPr>
          <w:b/>
          <w:color w:val="010202"/>
        </w:rPr>
        <w:tab/>
      </w:r>
      <w:r>
        <w:rPr>
          <w:color w:val="010202"/>
        </w:rPr>
        <w:t>The National Liberation Front (NLF), or VietCong,</w:t>
      </w:r>
      <w:r>
        <w:rPr>
          <w:color w:val="010202"/>
          <w:spacing w:val="-11"/>
        </w:rPr>
        <w:t xml:space="preserve"> </w:t>
      </w:r>
      <w:r>
        <w:rPr>
          <w:color w:val="010202"/>
        </w:rPr>
        <w:t>is</w:t>
      </w:r>
    </w:p>
    <w:p w14:paraId="52D50B70" w14:textId="77777777" w:rsidR="00AC56BB" w:rsidRDefault="00E31D8B">
      <w:pPr>
        <w:pStyle w:val="BodyText"/>
        <w:ind w:left="2980" w:right="3179"/>
        <w:jc w:val="center"/>
      </w:pPr>
      <w:r>
        <w:rPr>
          <w:color w:val="010202"/>
        </w:rPr>
        <w:t>established in South Vietnam.</w:t>
      </w:r>
    </w:p>
    <w:p w14:paraId="5224B6BB" w14:textId="77777777" w:rsidR="00AC56BB" w:rsidRDefault="00AC56BB">
      <w:pPr>
        <w:pStyle w:val="BodyText"/>
        <w:spacing w:before="11"/>
        <w:rPr>
          <w:sz w:val="21"/>
        </w:rPr>
      </w:pPr>
    </w:p>
    <w:p w14:paraId="6583051D" w14:textId="77777777" w:rsidR="00AC56BB" w:rsidRDefault="00E31D8B">
      <w:pPr>
        <w:pStyle w:val="BodyText"/>
        <w:tabs>
          <w:tab w:val="left" w:pos="2999"/>
        </w:tabs>
        <w:ind w:left="3000" w:right="120" w:hanging="2881"/>
      </w:pPr>
      <w:r>
        <w:rPr>
          <w:b/>
          <w:color w:val="010202"/>
        </w:rPr>
        <w:t>1961</w:t>
      </w:r>
      <w:r>
        <w:rPr>
          <w:b/>
          <w:color w:val="010202"/>
        </w:rPr>
        <w:tab/>
      </w:r>
      <w:r>
        <w:rPr>
          <w:color w:val="010202"/>
        </w:rPr>
        <w:t>President John F. Kennedy sends helicopters and</w:t>
      </w:r>
      <w:r>
        <w:rPr>
          <w:color w:val="010202"/>
          <w:spacing w:val="-10"/>
        </w:rPr>
        <w:t xml:space="preserve"> </w:t>
      </w:r>
      <w:r>
        <w:rPr>
          <w:color w:val="010202"/>
        </w:rPr>
        <w:t>advisors</w:t>
      </w:r>
      <w:r>
        <w:rPr>
          <w:color w:val="010202"/>
          <w:spacing w:val="-2"/>
        </w:rPr>
        <w:t xml:space="preserve"> </w:t>
      </w:r>
      <w:r>
        <w:rPr>
          <w:color w:val="010202"/>
        </w:rPr>
        <w:t>to</w:t>
      </w:r>
      <w:r>
        <w:rPr>
          <w:color w:val="010202"/>
          <w:w w:val="99"/>
        </w:rPr>
        <w:t xml:space="preserve"> </w:t>
      </w:r>
      <w:r>
        <w:rPr>
          <w:color w:val="010202"/>
        </w:rPr>
        <w:t>support the South Vietnamese government against the</w:t>
      </w:r>
      <w:r>
        <w:rPr>
          <w:color w:val="010202"/>
          <w:spacing w:val="-13"/>
        </w:rPr>
        <w:t xml:space="preserve"> </w:t>
      </w:r>
      <w:r>
        <w:rPr>
          <w:color w:val="010202"/>
        </w:rPr>
        <w:t>VietCong.</w:t>
      </w:r>
    </w:p>
    <w:p w14:paraId="6E6819ED" w14:textId="77777777" w:rsidR="00AC56BB" w:rsidRDefault="00AC56BB">
      <w:pPr>
        <w:pStyle w:val="BodyText"/>
      </w:pPr>
    </w:p>
    <w:p w14:paraId="2AB7849F" w14:textId="77777777" w:rsidR="00AC56BB" w:rsidRDefault="00E31D8B">
      <w:pPr>
        <w:pStyle w:val="BodyText"/>
        <w:tabs>
          <w:tab w:val="left" w:pos="2999"/>
        </w:tabs>
        <w:ind w:left="3000" w:right="270" w:hanging="2881"/>
      </w:pPr>
      <w:r>
        <w:rPr>
          <w:b/>
          <w:color w:val="010202"/>
        </w:rPr>
        <w:t>1962</w:t>
      </w:r>
      <w:r>
        <w:rPr>
          <w:b/>
          <w:color w:val="010202"/>
        </w:rPr>
        <w:tab/>
      </w:r>
      <w:r>
        <w:rPr>
          <w:color w:val="010202"/>
        </w:rPr>
        <w:t>U.S. military transporting South Vietnamese soldiers</w:t>
      </w:r>
      <w:r>
        <w:rPr>
          <w:color w:val="010202"/>
          <w:spacing w:val="-12"/>
        </w:rPr>
        <w:t xml:space="preserve"> </w:t>
      </w:r>
      <w:r>
        <w:rPr>
          <w:color w:val="010202"/>
        </w:rPr>
        <w:t>and</w:t>
      </w:r>
      <w:r>
        <w:rPr>
          <w:color w:val="010202"/>
          <w:spacing w:val="-2"/>
        </w:rPr>
        <w:t xml:space="preserve"> </w:t>
      </w:r>
      <w:r>
        <w:rPr>
          <w:color w:val="010202"/>
        </w:rPr>
        <w:t>using</w:t>
      </w:r>
      <w:r>
        <w:rPr>
          <w:color w:val="010202"/>
          <w:w w:val="99"/>
        </w:rPr>
        <w:t xml:space="preserve"> </w:t>
      </w:r>
      <w:r>
        <w:rPr>
          <w:color w:val="010202"/>
        </w:rPr>
        <w:t>Agent Orange to clear brush from roads used by the</w:t>
      </w:r>
      <w:r>
        <w:rPr>
          <w:color w:val="010202"/>
          <w:spacing w:val="-12"/>
        </w:rPr>
        <w:t xml:space="preserve"> </w:t>
      </w:r>
      <w:r>
        <w:rPr>
          <w:color w:val="010202"/>
        </w:rPr>
        <w:t>VietCong.</w:t>
      </w:r>
    </w:p>
    <w:p w14:paraId="5D679469" w14:textId="77777777" w:rsidR="00AC56BB" w:rsidRDefault="00AC56BB">
      <w:pPr>
        <w:pStyle w:val="BodyText"/>
        <w:spacing w:before="10"/>
        <w:rPr>
          <w:sz w:val="21"/>
        </w:rPr>
      </w:pPr>
    </w:p>
    <w:p w14:paraId="69B57960" w14:textId="77777777" w:rsidR="00AC56BB" w:rsidRDefault="00E31D8B">
      <w:pPr>
        <w:pStyle w:val="BodyText"/>
        <w:tabs>
          <w:tab w:val="left" w:pos="2999"/>
        </w:tabs>
        <w:ind w:left="119"/>
      </w:pPr>
      <w:r>
        <w:rPr>
          <w:b/>
          <w:color w:val="010202"/>
        </w:rPr>
        <w:t>1963</w:t>
      </w:r>
      <w:r>
        <w:rPr>
          <w:b/>
          <w:color w:val="010202"/>
        </w:rPr>
        <w:tab/>
      </w:r>
      <w:r>
        <w:rPr>
          <w:color w:val="010202"/>
        </w:rPr>
        <w:t>President Kennedy</w:t>
      </w:r>
      <w:r>
        <w:rPr>
          <w:color w:val="010202"/>
          <w:spacing w:val="-11"/>
        </w:rPr>
        <w:t xml:space="preserve"> </w:t>
      </w:r>
      <w:r>
        <w:rPr>
          <w:color w:val="010202"/>
        </w:rPr>
        <w:t>assassinated</w:t>
      </w:r>
    </w:p>
    <w:p w14:paraId="71FE5407" w14:textId="77777777" w:rsidR="00AC56BB" w:rsidRDefault="00AC56BB">
      <w:pPr>
        <w:pStyle w:val="BodyText"/>
        <w:spacing w:before="10"/>
        <w:rPr>
          <w:sz w:val="21"/>
        </w:rPr>
      </w:pPr>
    </w:p>
    <w:p w14:paraId="44EA8FEC" w14:textId="77777777" w:rsidR="00AC56BB" w:rsidRDefault="00E31D8B">
      <w:pPr>
        <w:pStyle w:val="BodyText"/>
        <w:tabs>
          <w:tab w:val="left" w:pos="2999"/>
        </w:tabs>
        <w:spacing w:before="1"/>
        <w:ind w:left="3000" w:right="1083" w:hanging="2881"/>
      </w:pPr>
      <w:r>
        <w:rPr>
          <w:b/>
          <w:color w:val="010202"/>
        </w:rPr>
        <w:t>August</w:t>
      </w:r>
      <w:r>
        <w:rPr>
          <w:b/>
          <w:color w:val="010202"/>
          <w:spacing w:val="-1"/>
        </w:rPr>
        <w:t xml:space="preserve"> </w:t>
      </w:r>
      <w:r>
        <w:rPr>
          <w:b/>
          <w:color w:val="010202"/>
        </w:rPr>
        <w:t>2</w:t>
      </w:r>
      <w:r>
        <w:rPr>
          <w:b/>
          <w:color w:val="010202"/>
          <w:spacing w:val="-1"/>
        </w:rPr>
        <w:t xml:space="preserve"> </w:t>
      </w:r>
      <w:r>
        <w:rPr>
          <w:b/>
          <w:color w:val="010202"/>
        </w:rPr>
        <w:t>1964</w:t>
      </w:r>
      <w:r>
        <w:rPr>
          <w:b/>
          <w:color w:val="010202"/>
        </w:rPr>
        <w:tab/>
      </w:r>
      <w:r>
        <w:rPr>
          <w:color w:val="010202"/>
        </w:rPr>
        <w:t>North Vietnamese attack a destroyer,</w:t>
      </w:r>
      <w:r>
        <w:rPr>
          <w:color w:val="010202"/>
          <w:spacing w:val="-14"/>
        </w:rPr>
        <w:t xml:space="preserve"> </w:t>
      </w:r>
      <w:r>
        <w:rPr>
          <w:color w:val="010202"/>
        </w:rPr>
        <w:t>the</w:t>
      </w:r>
      <w:r>
        <w:rPr>
          <w:color w:val="010202"/>
          <w:spacing w:val="-3"/>
        </w:rPr>
        <w:t xml:space="preserve"> </w:t>
      </w:r>
      <w:r>
        <w:rPr>
          <w:color w:val="010202"/>
        </w:rPr>
        <w:t>U.S.S</w:t>
      </w:r>
      <w:r>
        <w:rPr>
          <w:color w:val="010202"/>
          <w:spacing w:val="-1"/>
          <w:w w:val="99"/>
        </w:rPr>
        <w:t xml:space="preserve"> </w:t>
      </w:r>
      <w:r>
        <w:rPr>
          <w:color w:val="010202"/>
        </w:rPr>
        <w:t>Maddox, in international waters in the gulf of</w:t>
      </w:r>
      <w:r>
        <w:rPr>
          <w:color w:val="010202"/>
          <w:spacing w:val="-13"/>
        </w:rPr>
        <w:t xml:space="preserve"> </w:t>
      </w:r>
      <w:r>
        <w:rPr>
          <w:color w:val="010202"/>
        </w:rPr>
        <w:t>Tonkin.</w:t>
      </w:r>
    </w:p>
    <w:p w14:paraId="75A0227A" w14:textId="77777777" w:rsidR="00AC56BB" w:rsidRDefault="00AC56BB">
      <w:pPr>
        <w:pStyle w:val="BodyText"/>
        <w:spacing w:before="11"/>
        <w:rPr>
          <w:sz w:val="21"/>
        </w:rPr>
      </w:pPr>
    </w:p>
    <w:p w14:paraId="1B57A90B" w14:textId="77777777" w:rsidR="00AC56BB" w:rsidRDefault="00E31D8B">
      <w:pPr>
        <w:pStyle w:val="BodyText"/>
        <w:tabs>
          <w:tab w:val="left" w:pos="2999"/>
        </w:tabs>
        <w:ind w:left="119"/>
      </w:pPr>
      <w:r>
        <w:rPr>
          <w:b/>
          <w:color w:val="010202"/>
        </w:rPr>
        <w:t>Aug</w:t>
      </w:r>
      <w:r>
        <w:rPr>
          <w:b/>
          <w:color w:val="010202"/>
          <w:spacing w:val="-1"/>
        </w:rPr>
        <w:t xml:space="preserve"> </w:t>
      </w:r>
      <w:r>
        <w:rPr>
          <w:b/>
          <w:color w:val="010202"/>
        </w:rPr>
        <w:t>4,</w:t>
      </w:r>
      <w:r>
        <w:rPr>
          <w:b/>
          <w:color w:val="010202"/>
          <w:spacing w:val="-1"/>
        </w:rPr>
        <w:t xml:space="preserve"> </w:t>
      </w:r>
      <w:r>
        <w:rPr>
          <w:b/>
          <w:color w:val="010202"/>
        </w:rPr>
        <w:t>1964</w:t>
      </w:r>
      <w:r>
        <w:rPr>
          <w:b/>
          <w:color w:val="010202"/>
        </w:rPr>
        <w:tab/>
      </w:r>
      <w:r>
        <w:rPr>
          <w:color w:val="010202"/>
        </w:rPr>
        <w:t>Report of attack on two U.S. destroyers in the Tonkin</w:t>
      </w:r>
      <w:r>
        <w:rPr>
          <w:color w:val="010202"/>
          <w:spacing w:val="-13"/>
        </w:rPr>
        <w:t xml:space="preserve"> </w:t>
      </w:r>
      <w:r>
        <w:rPr>
          <w:color w:val="010202"/>
        </w:rPr>
        <w:t>gulf.</w:t>
      </w:r>
    </w:p>
    <w:p w14:paraId="0CFCD541" w14:textId="77777777" w:rsidR="00AC56BB" w:rsidRDefault="00E31D8B">
      <w:pPr>
        <w:pStyle w:val="BodyText"/>
        <w:ind w:left="3000" w:right="211"/>
      </w:pPr>
      <w:r>
        <w:rPr>
          <w:color w:val="010202"/>
        </w:rPr>
        <w:t>These two August attacks become known as the Gulf of Tonkin Incident.</w:t>
      </w:r>
    </w:p>
    <w:p w14:paraId="5A8DD250" w14:textId="77777777" w:rsidR="00AC56BB" w:rsidRDefault="00AC56BB">
      <w:pPr>
        <w:pStyle w:val="BodyText"/>
      </w:pPr>
    </w:p>
    <w:p w14:paraId="0DCA2DA5" w14:textId="77777777" w:rsidR="00AC56BB" w:rsidRDefault="00E31D8B">
      <w:pPr>
        <w:tabs>
          <w:tab w:val="left" w:pos="2999"/>
        </w:tabs>
        <w:ind w:left="3000" w:right="1846" w:hanging="2881"/>
      </w:pPr>
      <w:r>
        <w:rPr>
          <w:b/>
          <w:color w:val="010202"/>
        </w:rPr>
        <w:t>August</w:t>
      </w:r>
      <w:r>
        <w:rPr>
          <w:b/>
          <w:color w:val="010202"/>
          <w:spacing w:val="-1"/>
        </w:rPr>
        <w:t xml:space="preserve"> </w:t>
      </w:r>
      <w:r>
        <w:rPr>
          <w:b/>
          <w:color w:val="010202"/>
        </w:rPr>
        <w:t>7,</w:t>
      </w:r>
      <w:r>
        <w:rPr>
          <w:b/>
          <w:color w:val="010202"/>
          <w:spacing w:val="-1"/>
        </w:rPr>
        <w:t xml:space="preserve"> </w:t>
      </w:r>
      <w:r>
        <w:rPr>
          <w:b/>
          <w:color w:val="010202"/>
        </w:rPr>
        <w:t>1964</w:t>
      </w:r>
      <w:r>
        <w:rPr>
          <w:b/>
          <w:color w:val="010202"/>
        </w:rPr>
        <w:tab/>
      </w:r>
      <w:r>
        <w:rPr>
          <w:color w:val="010202"/>
        </w:rPr>
        <w:t>The U.S. Congress passes the Gulf</w:t>
      </w:r>
      <w:r>
        <w:rPr>
          <w:color w:val="010202"/>
          <w:spacing w:val="-5"/>
        </w:rPr>
        <w:t xml:space="preserve"> </w:t>
      </w:r>
      <w:r>
        <w:rPr>
          <w:color w:val="010202"/>
        </w:rPr>
        <w:t>of</w:t>
      </w:r>
      <w:r>
        <w:rPr>
          <w:color w:val="010202"/>
          <w:spacing w:val="-1"/>
        </w:rPr>
        <w:t xml:space="preserve"> </w:t>
      </w:r>
      <w:r>
        <w:rPr>
          <w:color w:val="010202"/>
        </w:rPr>
        <w:t>Tonkin</w:t>
      </w:r>
      <w:r>
        <w:rPr>
          <w:color w:val="010202"/>
          <w:w w:val="99"/>
        </w:rPr>
        <w:t xml:space="preserve"> </w:t>
      </w:r>
      <w:r>
        <w:rPr>
          <w:color w:val="010202"/>
        </w:rPr>
        <w:t>Resolution.</w:t>
      </w:r>
    </w:p>
    <w:p w14:paraId="2045B99B" w14:textId="77777777" w:rsidR="00AC56BB" w:rsidRDefault="00AC56BB">
      <w:pPr>
        <w:pStyle w:val="BodyText"/>
      </w:pPr>
    </w:p>
    <w:p w14:paraId="2DEE3EA9" w14:textId="77777777" w:rsidR="00AC56BB" w:rsidRDefault="00E31D8B">
      <w:pPr>
        <w:tabs>
          <w:tab w:val="left" w:pos="2999"/>
        </w:tabs>
        <w:ind w:left="120"/>
      </w:pPr>
      <w:r>
        <w:rPr>
          <w:b/>
          <w:color w:val="010202"/>
        </w:rPr>
        <w:t>October,</w:t>
      </w:r>
      <w:r>
        <w:rPr>
          <w:b/>
          <w:color w:val="010202"/>
          <w:spacing w:val="-1"/>
        </w:rPr>
        <w:t xml:space="preserve"> </w:t>
      </w:r>
      <w:r>
        <w:rPr>
          <w:b/>
          <w:color w:val="010202"/>
        </w:rPr>
        <w:t>1964</w:t>
      </w:r>
      <w:r>
        <w:rPr>
          <w:b/>
          <w:color w:val="010202"/>
        </w:rPr>
        <w:tab/>
      </w:r>
      <w:r>
        <w:rPr>
          <w:color w:val="010202"/>
        </w:rPr>
        <w:t>Chinese test atomic</w:t>
      </w:r>
      <w:r>
        <w:rPr>
          <w:color w:val="010202"/>
          <w:spacing w:val="-7"/>
        </w:rPr>
        <w:t xml:space="preserve"> </w:t>
      </w:r>
      <w:r>
        <w:rPr>
          <w:color w:val="010202"/>
        </w:rPr>
        <w:t>bomb</w:t>
      </w:r>
    </w:p>
    <w:p w14:paraId="27E69A95" w14:textId="77777777" w:rsidR="00AC56BB" w:rsidRDefault="00AC56BB">
      <w:pPr>
        <w:pStyle w:val="BodyText"/>
      </w:pPr>
    </w:p>
    <w:p w14:paraId="54C52104" w14:textId="77777777" w:rsidR="00AC56BB" w:rsidRDefault="00E31D8B">
      <w:pPr>
        <w:tabs>
          <w:tab w:val="left" w:pos="2999"/>
        </w:tabs>
        <w:ind w:left="120"/>
      </w:pPr>
      <w:r>
        <w:rPr>
          <w:b/>
          <w:color w:val="010202"/>
        </w:rPr>
        <w:t>March</w:t>
      </w:r>
      <w:r>
        <w:rPr>
          <w:b/>
          <w:color w:val="010202"/>
          <w:spacing w:val="-1"/>
        </w:rPr>
        <w:t xml:space="preserve"> </w:t>
      </w:r>
      <w:r>
        <w:rPr>
          <w:b/>
          <w:color w:val="010202"/>
        </w:rPr>
        <w:t>2,</w:t>
      </w:r>
      <w:r>
        <w:rPr>
          <w:b/>
          <w:color w:val="010202"/>
          <w:spacing w:val="-1"/>
        </w:rPr>
        <w:t xml:space="preserve"> </w:t>
      </w:r>
      <w:r>
        <w:rPr>
          <w:b/>
          <w:color w:val="010202"/>
        </w:rPr>
        <w:t>1965</w:t>
      </w:r>
      <w:r>
        <w:rPr>
          <w:b/>
          <w:color w:val="010202"/>
        </w:rPr>
        <w:tab/>
      </w:r>
      <w:r>
        <w:rPr>
          <w:color w:val="010202"/>
        </w:rPr>
        <w:t>The U.S. begins a bombing campaign of North</w:t>
      </w:r>
      <w:r>
        <w:rPr>
          <w:color w:val="010202"/>
          <w:spacing w:val="-15"/>
        </w:rPr>
        <w:t xml:space="preserve"> </w:t>
      </w:r>
      <w:r>
        <w:rPr>
          <w:color w:val="010202"/>
        </w:rPr>
        <w:t>Vietnam</w:t>
      </w:r>
    </w:p>
    <w:p w14:paraId="29907CF5" w14:textId="77777777" w:rsidR="00AC56BB" w:rsidRDefault="00E31D8B">
      <w:pPr>
        <w:pStyle w:val="BodyText"/>
        <w:ind w:left="2791" w:right="3179"/>
        <w:jc w:val="center"/>
      </w:pPr>
      <w:r>
        <w:rPr>
          <w:color w:val="010202"/>
        </w:rPr>
        <w:t>Operation Rolling Thunder.</w:t>
      </w:r>
    </w:p>
    <w:p w14:paraId="27168910" w14:textId="77777777" w:rsidR="00AC56BB" w:rsidRDefault="00AC56BB">
      <w:pPr>
        <w:pStyle w:val="BodyText"/>
        <w:spacing w:before="10"/>
        <w:rPr>
          <w:sz w:val="21"/>
        </w:rPr>
      </w:pPr>
    </w:p>
    <w:p w14:paraId="2694FE49" w14:textId="77777777" w:rsidR="00AC56BB" w:rsidRDefault="00E31D8B">
      <w:pPr>
        <w:tabs>
          <w:tab w:val="left" w:pos="2999"/>
        </w:tabs>
        <w:spacing w:before="1"/>
        <w:ind w:left="120"/>
      </w:pPr>
      <w:r>
        <w:rPr>
          <w:b/>
          <w:color w:val="010202"/>
        </w:rPr>
        <w:t>March</w:t>
      </w:r>
      <w:r>
        <w:rPr>
          <w:b/>
          <w:color w:val="010202"/>
          <w:spacing w:val="-1"/>
        </w:rPr>
        <w:t xml:space="preserve"> </w:t>
      </w:r>
      <w:r>
        <w:rPr>
          <w:b/>
          <w:color w:val="010202"/>
        </w:rPr>
        <w:t>8,</w:t>
      </w:r>
      <w:r>
        <w:rPr>
          <w:b/>
          <w:color w:val="010202"/>
          <w:spacing w:val="-1"/>
        </w:rPr>
        <w:t xml:space="preserve"> </w:t>
      </w:r>
      <w:r>
        <w:rPr>
          <w:b/>
          <w:color w:val="010202"/>
        </w:rPr>
        <w:t>1965</w:t>
      </w:r>
      <w:r>
        <w:rPr>
          <w:b/>
          <w:color w:val="010202"/>
        </w:rPr>
        <w:tab/>
      </w:r>
      <w:r>
        <w:rPr>
          <w:color w:val="010202"/>
        </w:rPr>
        <w:t>The first U.S. combat troops arrive in</w:t>
      </w:r>
      <w:r>
        <w:rPr>
          <w:color w:val="010202"/>
          <w:spacing w:val="-11"/>
        </w:rPr>
        <w:t xml:space="preserve"> </w:t>
      </w:r>
      <w:r>
        <w:rPr>
          <w:color w:val="010202"/>
        </w:rPr>
        <w:t>Vietnam.</w:t>
      </w:r>
    </w:p>
    <w:p w14:paraId="3CEBF755" w14:textId="77777777" w:rsidR="00AC56BB" w:rsidRDefault="00AC56BB">
      <w:pPr>
        <w:pStyle w:val="BodyText"/>
      </w:pPr>
    </w:p>
    <w:p w14:paraId="437C564A" w14:textId="77777777" w:rsidR="00AC56BB" w:rsidRPr="001D47F4" w:rsidRDefault="00E31D8B" w:rsidP="001D47F4">
      <w:pPr>
        <w:pStyle w:val="BodyText"/>
        <w:tabs>
          <w:tab w:val="left" w:pos="2999"/>
        </w:tabs>
        <w:ind w:left="120"/>
        <w:sectPr w:rsidR="00AC56BB" w:rsidRPr="001D47F4" w:rsidSect="001D47F4">
          <w:headerReference w:type="even" r:id="rId6"/>
          <w:headerReference w:type="default" r:id="rId7"/>
          <w:footerReference w:type="even" r:id="rId8"/>
          <w:footerReference w:type="default" r:id="rId9"/>
          <w:headerReference w:type="first" r:id="rId10"/>
          <w:footerReference w:type="first" r:id="rId11"/>
          <w:type w:val="continuous"/>
          <w:pgSz w:w="12240" w:h="15840"/>
          <w:pgMar w:top="1360" w:right="1720" w:bottom="280" w:left="1680" w:header="576" w:footer="720" w:gutter="0"/>
          <w:cols w:space="720"/>
          <w:docGrid w:linePitch="299"/>
        </w:sectPr>
      </w:pPr>
      <w:r>
        <w:rPr>
          <w:b/>
          <w:color w:val="010202"/>
        </w:rPr>
        <w:t>1971</w:t>
      </w:r>
      <w:r>
        <w:rPr>
          <w:b/>
          <w:color w:val="010202"/>
        </w:rPr>
        <w:tab/>
      </w:r>
      <w:r>
        <w:rPr>
          <w:color w:val="010202"/>
        </w:rPr>
        <w:t>The Gulf of Tonkin Resolution is</w:t>
      </w:r>
      <w:r>
        <w:rPr>
          <w:color w:val="010202"/>
          <w:spacing w:val="-9"/>
        </w:rPr>
        <w:t xml:space="preserve"> </w:t>
      </w:r>
      <w:r>
        <w:rPr>
          <w:color w:val="010202"/>
        </w:rPr>
        <w:t>repealed.</w:t>
      </w:r>
    </w:p>
    <w:p w14:paraId="140729A1" w14:textId="77777777" w:rsidR="00AC56BB" w:rsidRDefault="00AC56BB">
      <w:pPr>
        <w:pStyle w:val="BodyText"/>
        <w:rPr>
          <w:sz w:val="11"/>
        </w:rPr>
      </w:pPr>
    </w:p>
    <w:p w14:paraId="71D4C9AC" w14:textId="77777777" w:rsidR="00AC56BB" w:rsidRDefault="00E31D8B">
      <w:pPr>
        <w:pStyle w:val="Heading2"/>
        <w:spacing w:before="90"/>
      </w:pPr>
      <w:r>
        <w:rPr>
          <w:color w:val="010202"/>
        </w:rPr>
        <w:t>Document A: President Johnson’s Speech (Modified)</w:t>
      </w:r>
    </w:p>
    <w:p w14:paraId="0B49B091" w14:textId="77777777" w:rsidR="00AC56BB" w:rsidRDefault="00E31D8B">
      <w:pPr>
        <w:spacing w:before="1"/>
        <w:ind w:left="119" w:right="178"/>
        <w:rPr>
          <w:i/>
        </w:rPr>
      </w:pPr>
      <w:r>
        <w:rPr>
          <w:i/>
          <w:color w:val="010202"/>
        </w:rPr>
        <w:t>On August 2, 1964, a U.S. warship was attacked in the Gulf of Tonkin by the North Vietnamese. The warship, the U.S.S. Maddox was in international water thirty miles off of North Vietnam. On August 4, another attack was reported. At close to midnight that day, President Johnson spoke to the American people on television about that second attack on U.S. warships.</w:t>
      </w:r>
    </w:p>
    <w:p w14:paraId="25075F81" w14:textId="77777777" w:rsidR="00AC56BB" w:rsidRDefault="00AC56BB">
      <w:pPr>
        <w:pStyle w:val="BodyText"/>
        <w:rPr>
          <w:i/>
        </w:rPr>
      </w:pPr>
    </w:p>
    <w:p w14:paraId="26E78D84" w14:textId="77777777" w:rsidR="00AC56BB" w:rsidRDefault="00E31D8B">
      <w:pPr>
        <w:pStyle w:val="BodyText"/>
        <w:ind w:left="119" w:right="167"/>
      </w:pPr>
      <w:r>
        <w:rPr>
          <w:color w:val="010202"/>
        </w:rPr>
        <w:t>My fellow Americans: As President and Commander in Chief, it is my duty to report that renewed hostile [unfriendly] actions against United States ships in the Gulf of Tonkin have today required me to order the military forces of the United States to take action in reply.</w:t>
      </w:r>
    </w:p>
    <w:p w14:paraId="1C2CB688" w14:textId="77777777" w:rsidR="00AC56BB" w:rsidRDefault="00AC56BB">
      <w:pPr>
        <w:pStyle w:val="BodyText"/>
        <w:spacing w:before="2"/>
      </w:pPr>
    </w:p>
    <w:p w14:paraId="7A632E02" w14:textId="77777777" w:rsidR="00AC56BB" w:rsidRDefault="00E31D8B">
      <w:pPr>
        <w:pStyle w:val="BodyText"/>
        <w:ind w:left="119" w:right="100"/>
      </w:pPr>
      <w:r>
        <w:rPr>
          <w:color w:val="010202"/>
        </w:rPr>
        <w:t>The first attack on the destroyer Maddox, on August 2, was repeated today by a number of hostile vessels attacking two U.S. destroyers with torpedoes. The destroyers and supporting aircraft acted at once on the orders I gave after the first act of aggression. We believe at least two of the attacking boats were sunk. There were no U.S. losses.</w:t>
      </w:r>
    </w:p>
    <w:p w14:paraId="49E9022E" w14:textId="77777777" w:rsidR="00AC56BB" w:rsidRDefault="00AC56BB">
      <w:pPr>
        <w:pStyle w:val="BodyText"/>
        <w:spacing w:before="3"/>
      </w:pPr>
    </w:p>
    <w:p w14:paraId="0B057781" w14:textId="77777777" w:rsidR="00AC56BB" w:rsidRDefault="00E31D8B">
      <w:pPr>
        <w:pStyle w:val="BodyText"/>
        <w:ind w:left="119" w:right="118"/>
      </w:pPr>
      <w:r>
        <w:rPr>
          <w:color w:val="010202"/>
        </w:rPr>
        <w:t>. . . Repeated acts of violence against the Armed Forces of the United States must be met not only with alert defense, but with positive reply. That reply is being given as I speak to you tonight. Air action is now happening against gunboats and certain supporting facilities in North Vietnam which have been used in these hostile operations.</w:t>
      </w:r>
    </w:p>
    <w:p w14:paraId="6BC64CB4" w14:textId="77777777" w:rsidR="00AC56BB" w:rsidRDefault="00AC56BB">
      <w:pPr>
        <w:pStyle w:val="BodyText"/>
        <w:spacing w:before="3"/>
      </w:pPr>
    </w:p>
    <w:p w14:paraId="3179821D" w14:textId="77777777" w:rsidR="00AC56BB" w:rsidRDefault="00E31D8B">
      <w:pPr>
        <w:pStyle w:val="BodyText"/>
        <w:ind w:left="119" w:right="497"/>
      </w:pPr>
      <w:r>
        <w:rPr>
          <w:color w:val="010202"/>
        </w:rPr>
        <w:t>In the larger sense this new act of aggression, aimed directly at our own forces, again brings home to all of us in the United States the importance of the struggle for peace and security in southeast Asia. Aggression by terror against the peaceful villagers of South Vietnam has now been joined by open aggression against the United States of America.</w:t>
      </w:r>
    </w:p>
    <w:p w14:paraId="1D815B98" w14:textId="77777777" w:rsidR="00AC56BB" w:rsidRDefault="00AC56BB">
      <w:pPr>
        <w:pStyle w:val="BodyText"/>
        <w:spacing w:before="3"/>
      </w:pPr>
    </w:p>
    <w:p w14:paraId="06A38D85" w14:textId="77777777" w:rsidR="00AC56BB" w:rsidRDefault="00E31D8B">
      <w:pPr>
        <w:pStyle w:val="BodyText"/>
        <w:ind w:left="119" w:right="106"/>
      </w:pPr>
      <w:r>
        <w:rPr>
          <w:color w:val="010202"/>
        </w:rPr>
        <w:t>The determination of all Americans to carry out our full commitment to the people and the government of South Vietnam will be increased by this outrage. Yet our response, for the present, will be limited and fitting. . .  We still seek no wider war. . . .</w:t>
      </w:r>
    </w:p>
    <w:p w14:paraId="4B78DCBD" w14:textId="77777777" w:rsidR="00AC56BB" w:rsidRDefault="00AC56BB">
      <w:pPr>
        <w:pStyle w:val="BodyText"/>
        <w:spacing w:before="3"/>
      </w:pPr>
    </w:p>
    <w:p w14:paraId="76B92C0D" w14:textId="77777777" w:rsidR="00AC56BB" w:rsidRDefault="00E31D8B">
      <w:pPr>
        <w:pStyle w:val="BodyText"/>
        <w:ind w:left="120" w:right="123"/>
      </w:pPr>
      <w:r>
        <w:rPr>
          <w:color w:val="010202"/>
        </w:rPr>
        <w:t>I shall immediately request the Congress to pass a resolution making it clear that our Government is united in its determination to take all necessary measures in support of freedom and in defense of peace in southeast Asia. . . .</w:t>
      </w:r>
    </w:p>
    <w:p w14:paraId="38DBF66B" w14:textId="77777777" w:rsidR="00AC56BB" w:rsidRDefault="00AC56BB">
      <w:pPr>
        <w:pStyle w:val="BodyText"/>
        <w:rPr>
          <w:sz w:val="24"/>
        </w:rPr>
      </w:pPr>
    </w:p>
    <w:p w14:paraId="69893EE9" w14:textId="77777777" w:rsidR="00AC56BB" w:rsidRDefault="00AC56BB">
      <w:pPr>
        <w:pStyle w:val="BodyText"/>
        <w:rPr>
          <w:sz w:val="24"/>
        </w:rPr>
      </w:pPr>
    </w:p>
    <w:p w14:paraId="513F5AE4" w14:textId="77777777" w:rsidR="00AC56BB" w:rsidRDefault="00AC56BB">
      <w:pPr>
        <w:pStyle w:val="BodyText"/>
        <w:rPr>
          <w:sz w:val="24"/>
        </w:rPr>
      </w:pPr>
    </w:p>
    <w:p w14:paraId="068ECC66" w14:textId="77777777" w:rsidR="00AC56BB" w:rsidRDefault="00AC56BB">
      <w:pPr>
        <w:pStyle w:val="BodyText"/>
        <w:rPr>
          <w:sz w:val="24"/>
        </w:rPr>
      </w:pPr>
    </w:p>
    <w:p w14:paraId="2F442A4A" w14:textId="77777777" w:rsidR="00AC56BB" w:rsidRDefault="00E31D8B">
      <w:pPr>
        <w:pStyle w:val="BodyText"/>
        <w:spacing w:before="166"/>
        <w:ind w:left="120"/>
      </w:pPr>
      <w:r>
        <w:rPr>
          <w:b/>
          <w:color w:val="010202"/>
        </w:rPr>
        <w:t>Source</w:t>
      </w:r>
      <w:r>
        <w:rPr>
          <w:color w:val="010202"/>
        </w:rPr>
        <w:t>: Excerpt from President Johnson’s address to the American people on August 4, 1964, at around 11:30 pm.</w:t>
      </w:r>
    </w:p>
    <w:p w14:paraId="65172C6D" w14:textId="77777777" w:rsidR="00AC56BB" w:rsidRDefault="00AC56BB">
      <w:pPr>
        <w:sectPr w:rsidR="00AC56BB" w:rsidSect="001D47F4">
          <w:pgSz w:w="12240" w:h="15840"/>
          <w:pgMar w:top="1500" w:right="1700" w:bottom="800" w:left="1680" w:header="576" w:footer="605" w:gutter="0"/>
          <w:cols w:space="720"/>
          <w:docGrid w:linePitch="299"/>
        </w:sectPr>
      </w:pPr>
    </w:p>
    <w:p w14:paraId="45103FBE" w14:textId="77777777" w:rsidR="00AC56BB" w:rsidRDefault="00E31D8B" w:rsidP="001D47F4">
      <w:pPr>
        <w:pStyle w:val="Heading2"/>
        <w:ind w:left="0" w:right="-50"/>
      </w:pPr>
      <w:r>
        <w:rPr>
          <w:color w:val="010202"/>
        </w:rPr>
        <w:lastRenderedPageBreak/>
        <w:t>Document B: NSC Memo (Modified)</w:t>
      </w:r>
    </w:p>
    <w:p w14:paraId="1B6A3651" w14:textId="77777777" w:rsidR="00AC56BB" w:rsidRDefault="00E31D8B" w:rsidP="001D47F4">
      <w:pPr>
        <w:ind w:right="-50"/>
        <w:rPr>
          <w:i/>
        </w:rPr>
      </w:pPr>
      <w:r>
        <w:rPr>
          <w:i/>
          <w:color w:val="010202"/>
        </w:rPr>
        <w:t>The National Security Council (NSC) was created after WWII to help the President in matters relating to national security. The NSC included members of the President’s cabinet, who are referred to as “secretary.” The memo below was secret and only certain high-ranking government officials like the President were allowed to see it. The notes became public in 1995. The memo summarizes the meeting held after the reports of a second attack on U.S. warships in the Gulf of Tonkin.</w:t>
      </w:r>
    </w:p>
    <w:p w14:paraId="54B2702E" w14:textId="77777777" w:rsidR="00AC56BB" w:rsidRDefault="00AC56BB" w:rsidP="001D47F4">
      <w:pPr>
        <w:pStyle w:val="BodyText"/>
        <w:spacing w:before="11"/>
        <w:ind w:right="-50"/>
        <w:rPr>
          <w:i/>
          <w:sz w:val="21"/>
        </w:rPr>
      </w:pPr>
    </w:p>
    <w:p w14:paraId="5C867BBC" w14:textId="77777777" w:rsidR="00AC56BB" w:rsidRDefault="00E31D8B" w:rsidP="001D47F4">
      <w:pPr>
        <w:pStyle w:val="BodyText"/>
        <w:ind w:right="-50"/>
      </w:pPr>
      <w:r>
        <w:rPr>
          <w:color w:val="010202"/>
        </w:rPr>
        <w:t>TOP SECRET/SENSITIVE FOR THE PRESIDENT ONLY</w:t>
      </w:r>
    </w:p>
    <w:p w14:paraId="2E45D222" w14:textId="77777777" w:rsidR="00AC56BB" w:rsidRDefault="00AC56BB" w:rsidP="001D47F4">
      <w:pPr>
        <w:pStyle w:val="BodyText"/>
        <w:ind w:right="-50"/>
      </w:pPr>
    </w:p>
    <w:p w14:paraId="479B3F56" w14:textId="77777777" w:rsidR="00AC56BB" w:rsidRDefault="00E31D8B" w:rsidP="001D47F4">
      <w:pPr>
        <w:pStyle w:val="BodyText"/>
        <w:ind w:right="-50"/>
      </w:pPr>
      <w:r>
        <w:rPr>
          <w:color w:val="010202"/>
        </w:rPr>
        <w:t>SUMMARY NOTES OF 538TH NSC MEETING</w:t>
      </w:r>
    </w:p>
    <w:p w14:paraId="29D9B00B" w14:textId="77777777" w:rsidR="00AC56BB" w:rsidRDefault="00E31D8B" w:rsidP="001D47F4">
      <w:pPr>
        <w:pStyle w:val="BodyText"/>
        <w:spacing w:line="480" w:lineRule="auto"/>
        <w:ind w:right="-50"/>
      </w:pPr>
      <w:r>
        <w:rPr>
          <w:color w:val="010202"/>
        </w:rPr>
        <w:t xml:space="preserve">August 4, 1964; 6:15 to 6:40 p.m. </w:t>
      </w:r>
      <w:r>
        <w:rPr>
          <w:color w:val="010202"/>
          <w:u w:val="single" w:color="010202"/>
        </w:rPr>
        <w:t>Gulf of Tonkin Attack</w:t>
      </w:r>
    </w:p>
    <w:p w14:paraId="1F435BC2" w14:textId="77777777" w:rsidR="00AC56BB" w:rsidRDefault="00E31D8B" w:rsidP="001D47F4">
      <w:pPr>
        <w:pStyle w:val="BodyText"/>
        <w:spacing w:before="10"/>
        <w:ind w:right="-50"/>
      </w:pPr>
      <w:r>
        <w:rPr>
          <w:color w:val="010202"/>
          <w:u w:val="single" w:color="010202"/>
        </w:rPr>
        <w:t>Secretary McNamara</w:t>
      </w:r>
      <w:r>
        <w:rPr>
          <w:color w:val="010202"/>
        </w:rPr>
        <w:t>: The North Vietnamese PT boats have continued their attacks on the two</w:t>
      </w:r>
    </w:p>
    <w:p w14:paraId="7623D912" w14:textId="77777777" w:rsidR="00AC56BB" w:rsidRDefault="00E31D8B" w:rsidP="001D47F4">
      <w:pPr>
        <w:pStyle w:val="BodyText"/>
        <w:ind w:right="-50"/>
      </w:pPr>
      <w:r>
        <w:rPr>
          <w:color w:val="010202"/>
        </w:rPr>
        <w:t>U.S. destroyers in international waters in the Gulf of Tonkin.. . . One of the two destroyers was fired on by automatic weapons and was lit up by search lights.</w:t>
      </w:r>
    </w:p>
    <w:p w14:paraId="584B7F33" w14:textId="77777777" w:rsidR="00AC56BB" w:rsidRDefault="00AC56BB" w:rsidP="001D47F4">
      <w:pPr>
        <w:pStyle w:val="BodyText"/>
        <w:spacing w:before="10"/>
        <w:ind w:right="-50"/>
        <w:rPr>
          <w:sz w:val="21"/>
        </w:rPr>
      </w:pPr>
    </w:p>
    <w:p w14:paraId="635BA483" w14:textId="77777777" w:rsidR="00AC56BB" w:rsidRDefault="00E31D8B" w:rsidP="001D47F4">
      <w:pPr>
        <w:pStyle w:val="BodyText"/>
        <w:ind w:right="-50"/>
      </w:pPr>
      <w:r>
        <w:rPr>
          <w:color w:val="010202"/>
          <w:u w:val="single" w:color="010202"/>
        </w:rPr>
        <w:t>Secretary Rusk</w:t>
      </w:r>
      <w:r>
        <w:rPr>
          <w:color w:val="010202"/>
        </w:rPr>
        <w:t>: An immediate and direct reaction by us is necessary. The unprovoked attack on the high seas is an act of war for all practical purposes. . .</w:t>
      </w:r>
    </w:p>
    <w:p w14:paraId="4DC31F63" w14:textId="77777777" w:rsidR="00AC56BB" w:rsidRDefault="00AC56BB" w:rsidP="001D47F4">
      <w:pPr>
        <w:pStyle w:val="BodyText"/>
        <w:spacing w:before="11"/>
        <w:ind w:right="-50"/>
        <w:rPr>
          <w:sz w:val="21"/>
        </w:rPr>
      </w:pPr>
    </w:p>
    <w:p w14:paraId="51980516" w14:textId="77777777" w:rsidR="00AC56BB" w:rsidRDefault="00E31D8B" w:rsidP="001D47F4">
      <w:pPr>
        <w:pStyle w:val="BodyText"/>
        <w:ind w:right="-50"/>
      </w:pPr>
      <w:r>
        <w:rPr>
          <w:color w:val="010202"/>
          <w:u w:val="single" w:color="010202"/>
        </w:rPr>
        <w:t>Secretary McNamara:</w:t>
      </w:r>
      <w:r>
        <w:rPr>
          <w:color w:val="010202"/>
        </w:rPr>
        <w:t xml:space="preserve"> We have agreed to air strikes on two bases in the north of North Vietnam and two base complexes in the south of North Vietnam. A fifth target has been deleted because it is close to Communist China. . . .</w:t>
      </w:r>
    </w:p>
    <w:p w14:paraId="5007FAF4" w14:textId="77777777" w:rsidR="00AC56BB" w:rsidRDefault="00AC56BB" w:rsidP="001D47F4">
      <w:pPr>
        <w:pStyle w:val="BodyText"/>
        <w:spacing w:before="11"/>
        <w:ind w:right="-50"/>
        <w:rPr>
          <w:sz w:val="21"/>
        </w:rPr>
      </w:pPr>
    </w:p>
    <w:p w14:paraId="5D3333F0" w14:textId="77777777" w:rsidR="00AC56BB" w:rsidRDefault="00E31D8B" w:rsidP="001D47F4">
      <w:pPr>
        <w:pStyle w:val="BodyText"/>
        <w:ind w:right="-50" w:hanging="1"/>
      </w:pPr>
      <w:r>
        <w:rPr>
          <w:color w:val="010202"/>
          <w:u w:val="single" w:color="010202"/>
        </w:rPr>
        <w:t>CIA Director McCone:</w:t>
      </w:r>
      <w:r>
        <w:rPr>
          <w:color w:val="010202"/>
        </w:rPr>
        <w:t xml:space="preserve"> The proposed U.S. reprisals [counterattacks] will result in a sharp North Vietnamese military reaction, but our actions would not represent a deliberate decision to provoke or accept a major escalation of the Vietnamese war. . .</w:t>
      </w:r>
    </w:p>
    <w:p w14:paraId="105C5B1A" w14:textId="77777777" w:rsidR="00AC56BB" w:rsidRDefault="00AC56BB" w:rsidP="001D47F4">
      <w:pPr>
        <w:pStyle w:val="BodyText"/>
        <w:spacing w:before="10"/>
        <w:ind w:right="-50"/>
        <w:rPr>
          <w:sz w:val="21"/>
        </w:rPr>
      </w:pPr>
    </w:p>
    <w:p w14:paraId="421FB0EA" w14:textId="77777777" w:rsidR="00AC56BB" w:rsidRDefault="00E31D8B" w:rsidP="001D47F4">
      <w:pPr>
        <w:pStyle w:val="BodyText"/>
        <w:ind w:right="-50"/>
      </w:pPr>
      <w:r>
        <w:rPr>
          <w:color w:val="010202"/>
          <w:u w:val="single" w:color="010202"/>
        </w:rPr>
        <w:t>The President</w:t>
      </w:r>
      <w:r>
        <w:rPr>
          <w:color w:val="010202"/>
        </w:rPr>
        <w:t>: Do they want a war by attacking our ships in the middle of the Gulf of Tonkin?</w:t>
      </w:r>
    </w:p>
    <w:p w14:paraId="54D2CAE3" w14:textId="77777777" w:rsidR="00AC56BB" w:rsidRDefault="00AC56BB" w:rsidP="001D47F4">
      <w:pPr>
        <w:pStyle w:val="BodyText"/>
        <w:spacing w:before="11"/>
        <w:ind w:right="-50"/>
        <w:rPr>
          <w:sz w:val="21"/>
        </w:rPr>
      </w:pPr>
    </w:p>
    <w:p w14:paraId="35BE440D" w14:textId="77777777" w:rsidR="00AC56BB" w:rsidRDefault="00E31D8B" w:rsidP="001D47F4">
      <w:pPr>
        <w:pStyle w:val="BodyText"/>
        <w:ind w:right="-50"/>
      </w:pPr>
      <w:r>
        <w:rPr>
          <w:color w:val="010202"/>
          <w:u w:val="single" w:color="010202"/>
        </w:rPr>
        <w:t>Director McCone</w:t>
      </w:r>
      <w:r>
        <w:rPr>
          <w:color w:val="010202"/>
        </w:rPr>
        <w:t>: No. The North Vietnamese are reacting defensively to our attacks on their off- shore islands. They are responding out of pride and on the basis of defense considerations. The attack is a signal to us that the North Vietnamese have the will and determination to continue the war. They are raising the ante. . . .</w:t>
      </w:r>
    </w:p>
    <w:p w14:paraId="5F457B8A" w14:textId="77777777" w:rsidR="00AC56BB" w:rsidRDefault="00AC56BB" w:rsidP="001D47F4">
      <w:pPr>
        <w:pStyle w:val="BodyText"/>
        <w:spacing w:before="11"/>
        <w:ind w:right="-50"/>
        <w:rPr>
          <w:sz w:val="21"/>
        </w:rPr>
      </w:pPr>
    </w:p>
    <w:p w14:paraId="07A14EA7" w14:textId="77777777" w:rsidR="00AC56BB" w:rsidRDefault="00E31D8B" w:rsidP="001D47F4">
      <w:pPr>
        <w:pStyle w:val="BodyText"/>
        <w:ind w:right="-50"/>
      </w:pPr>
      <w:r>
        <w:rPr>
          <w:color w:val="010202"/>
          <w:u w:val="single" w:color="010202"/>
        </w:rPr>
        <w:t>USIA Director Rowan:</w:t>
      </w:r>
      <w:r>
        <w:rPr>
          <w:color w:val="010202"/>
        </w:rPr>
        <w:t xml:space="preserve"> Do we know for a fact that the North Vietnamese provocation took place? Can we nail down exactly what happened? We must be prepared to be accused of fabricating [making up] the incident.</w:t>
      </w:r>
    </w:p>
    <w:p w14:paraId="52531743" w14:textId="77777777" w:rsidR="00AC56BB" w:rsidRDefault="00AC56BB" w:rsidP="001D47F4">
      <w:pPr>
        <w:pStyle w:val="BodyText"/>
        <w:spacing w:before="10"/>
        <w:ind w:right="-50"/>
        <w:rPr>
          <w:sz w:val="21"/>
        </w:rPr>
      </w:pPr>
    </w:p>
    <w:p w14:paraId="58B040D3" w14:textId="77777777" w:rsidR="00AC56BB" w:rsidRDefault="00E31D8B" w:rsidP="001D47F4">
      <w:pPr>
        <w:pStyle w:val="BodyText"/>
        <w:ind w:right="-50" w:hanging="1"/>
      </w:pPr>
      <w:r>
        <w:rPr>
          <w:color w:val="010202"/>
          <w:u w:val="single" w:color="010202"/>
        </w:rPr>
        <w:t>Secretary McNamara:</w:t>
      </w:r>
      <w:r>
        <w:rPr>
          <w:color w:val="010202"/>
        </w:rPr>
        <w:t xml:space="preserve"> We will know definitely in the morning. As of now, only highly classified information nails down the incident...</w:t>
      </w:r>
    </w:p>
    <w:p w14:paraId="7CB3D689" w14:textId="77777777" w:rsidR="00AC56BB" w:rsidRDefault="00AC56BB" w:rsidP="001D47F4">
      <w:pPr>
        <w:pStyle w:val="BodyText"/>
        <w:ind w:right="-50"/>
      </w:pPr>
    </w:p>
    <w:p w14:paraId="1A3A3797" w14:textId="77777777" w:rsidR="00AC56BB" w:rsidRDefault="00E31D8B" w:rsidP="001D47F4">
      <w:pPr>
        <w:pStyle w:val="BodyText"/>
        <w:ind w:right="-50" w:hanging="1"/>
      </w:pPr>
      <w:r>
        <w:rPr>
          <w:color w:val="010202"/>
          <w:u w:val="single" w:color="010202"/>
        </w:rPr>
        <w:t>Secretary McNamara:</w:t>
      </w:r>
      <w:r>
        <w:rPr>
          <w:color w:val="010202"/>
        </w:rPr>
        <w:t xml:space="preserve"> In addition to the air strikes, we plan to send major U.S. reinforcements into the area. These include ships, men and planes… A draft statement for the President was revised. It is to be made public by the President as soon as the U.S. attack planes are over target.</w:t>
      </w:r>
    </w:p>
    <w:p w14:paraId="46734C09" w14:textId="77777777" w:rsidR="00AC56BB" w:rsidRDefault="00AC56BB" w:rsidP="001D47F4">
      <w:pPr>
        <w:pStyle w:val="BodyText"/>
        <w:spacing w:before="9"/>
        <w:ind w:right="-50"/>
        <w:rPr>
          <w:sz w:val="19"/>
        </w:rPr>
      </w:pPr>
    </w:p>
    <w:p w14:paraId="5038C73E" w14:textId="77777777" w:rsidR="00AC56BB" w:rsidRDefault="00E31D8B" w:rsidP="001D47F4">
      <w:pPr>
        <w:pStyle w:val="BodyText"/>
        <w:ind w:right="-50"/>
      </w:pPr>
      <w:r>
        <w:rPr>
          <w:b/>
          <w:color w:val="010202"/>
        </w:rPr>
        <w:t xml:space="preserve">Source: </w:t>
      </w:r>
      <w:r>
        <w:rPr>
          <w:color w:val="010202"/>
        </w:rPr>
        <w:t>Excerpt from the Summary Notes of 538</w:t>
      </w:r>
      <w:r>
        <w:rPr>
          <w:color w:val="010202"/>
          <w:position w:val="10"/>
          <w:sz w:val="14"/>
        </w:rPr>
        <w:t xml:space="preserve">th </w:t>
      </w:r>
      <w:r>
        <w:rPr>
          <w:color w:val="010202"/>
        </w:rPr>
        <w:t>National Security Council Meeting held August 4, 1964.  Written by NSC staff member Bromley Smith.</w:t>
      </w:r>
    </w:p>
    <w:p w14:paraId="2D40646D" w14:textId="77777777" w:rsidR="00AC56BB" w:rsidRDefault="00AC56BB" w:rsidP="001D47F4">
      <w:pPr>
        <w:ind w:right="-50"/>
        <w:sectPr w:rsidR="00AC56BB" w:rsidSect="001D47F4">
          <w:pgSz w:w="12240" w:h="15840"/>
          <w:pgMar w:top="1360" w:right="1700" w:bottom="800" w:left="1680" w:header="432" w:footer="432" w:gutter="0"/>
          <w:cols w:space="720"/>
          <w:docGrid w:linePitch="299"/>
        </w:sectPr>
      </w:pPr>
    </w:p>
    <w:p w14:paraId="1A596757" w14:textId="77777777" w:rsidR="00AC56BB" w:rsidRDefault="00E31D8B">
      <w:pPr>
        <w:pStyle w:val="Heading1"/>
        <w:spacing w:before="102"/>
        <w:ind w:right="3672"/>
        <w:jc w:val="center"/>
      </w:pPr>
      <w:r>
        <w:rPr>
          <w:w w:val="90"/>
        </w:rPr>
        <w:lastRenderedPageBreak/>
        <w:t>Tool A</w:t>
      </w:r>
      <w:r>
        <w:rPr>
          <w:w w:val="80"/>
        </w:rPr>
        <w:t xml:space="preserve"> </w:t>
      </w:r>
    </w:p>
    <w:p w14:paraId="72DE41DB" w14:textId="77777777" w:rsidR="00AC56BB" w:rsidRDefault="00E31D8B">
      <w:pPr>
        <w:spacing w:before="18"/>
        <w:ind w:left="4208"/>
        <w:rPr>
          <w:rFonts w:ascii="Arial" w:hAnsi="Arial"/>
          <w:b/>
          <w:sz w:val="28"/>
        </w:rPr>
      </w:pPr>
      <w:r>
        <w:rPr>
          <w:rFonts w:ascii="Arial" w:hAnsi="Arial"/>
          <w:b/>
          <w:w w:val="84"/>
          <w:sz w:val="28"/>
        </w:rPr>
        <w:t>Gu</w:t>
      </w:r>
      <w:r>
        <w:rPr>
          <w:rFonts w:ascii="Arial" w:hAnsi="Arial"/>
          <w:b/>
          <w:w w:val="87"/>
          <w:sz w:val="28"/>
        </w:rPr>
        <w:t>l</w:t>
      </w:r>
      <w:r>
        <w:rPr>
          <w:rFonts w:ascii="Arial" w:hAnsi="Arial"/>
          <w:b/>
          <w:w w:val="94"/>
          <w:sz w:val="28"/>
        </w:rPr>
        <w:t>f</w:t>
      </w:r>
      <w:r>
        <w:rPr>
          <w:rFonts w:ascii="Arial" w:hAnsi="Arial"/>
          <w:b/>
          <w:w w:val="80"/>
          <w:sz w:val="28"/>
        </w:rPr>
        <w:t xml:space="preserve"> </w:t>
      </w:r>
      <w:r>
        <w:rPr>
          <w:rFonts w:ascii="Arial" w:hAnsi="Arial"/>
          <w:b/>
          <w:w w:val="87"/>
          <w:sz w:val="28"/>
        </w:rPr>
        <w:t>o</w:t>
      </w:r>
      <w:r>
        <w:rPr>
          <w:rFonts w:ascii="Arial" w:hAnsi="Arial"/>
          <w:b/>
          <w:w w:val="94"/>
          <w:sz w:val="28"/>
        </w:rPr>
        <w:t>f</w:t>
      </w:r>
      <w:r>
        <w:rPr>
          <w:rFonts w:ascii="Arial" w:hAnsi="Arial"/>
          <w:b/>
          <w:w w:val="80"/>
          <w:sz w:val="28"/>
        </w:rPr>
        <w:t xml:space="preserve"> T</w:t>
      </w:r>
      <w:r>
        <w:rPr>
          <w:rFonts w:ascii="Arial" w:hAnsi="Arial"/>
          <w:b/>
          <w:w w:val="87"/>
          <w:sz w:val="28"/>
        </w:rPr>
        <w:t>on</w:t>
      </w:r>
      <w:r>
        <w:rPr>
          <w:rFonts w:ascii="Arial" w:hAnsi="Arial"/>
          <w:b/>
          <w:w w:val="85"/>
          <w:sz w:val="28"/>
        </w:rPr>
        <w:t>k</w:t>
      </w:r>
      <w:r>
        <w:rPr>
          <w:rFonts w:ascii="Arial" w:hAnsi="Arial"/>
          <w:b/>
          <w:w w:val="87"/>
          <w:sz w:val="28"/>
        </w:rPr>
        <w:t>in</w:t>
      </w:r>
      <w:r>
        <w:rPr>
          <w:rFonts w:ascii="Arial" w:hAnsi="Arial"/>
          <w:b/>
          <w:w w:val="80"/>
          <w:sz w:val="28"/>
        </w:rPr>
        <w:t xml:space="preserve"> </w:t>
      </w:r>
      <w:r>
        <w:rPr>
          <w:rFonts w:ascii="Arial" w:hAnsi="Arial"/>
          <w:b/>
          <w:w w:val="92"/>
          <w:sz w:val="28"/>
        </w:rPr>
        <w:t>Wa</w:t>
      </w:r>
      <w:r w:rsidR="001D47F4">
        <w:rPr>
          <w:rFonts w:ascii="Arial" w:hAnsi="Arial"/>
          <w:b/>
          <w:w w:val="90"/>
          <w:sz w:val="28"/>
        </w:rPr>
        <w:t>rm-</w:t>
      </w:r>
      <w:r>
        <w:rPr>
          <w:rFonts w:ascii="Arial" w:hAnsi="Arial"/>
          <w:b/>
          <w:w w:val="88"/>
          <w:sz w:val="28"/>
        </w:rPr>
        <w:t>Up</w:t>
      </w:r>
      <w:r>
        <w:rPr>
          <w:rFonts w:ascii="Arial" w:hAnsi="Arial"/>
          <w:b/>
          <w:w w:val="80"/>
          <w:sz w:val="28"/>
        </w:rPr>
        <w:t xml:space="preserve"> </w:t>
      </w:r>
      <w:r>
        <w:rPr>
          <w:rFonts w:ascii="Arial" w:hAnsi="Arial"/>
          <w:b/>
          <w:w w:val="79"/>
          <w:sz w:val="28"/>
        </w:rPr>
        <w:t>Ac</w:t>
      </w:r>
      <w:r>
        <w:rPr>
          <w:rFonts w:ascii="Arial" w:hAnsi="Arial"/>
          <w:b/>
          <w:w w:val="103"/>
          <w:sz w:val="28"/>
        </w:rPr>
        <w:t>t</w:t>
      </w:r>
      <w:r>
        <w:rPr>
          <w:rFonts w:ascii="Arial" w:hAnsi="Arial"/>
          <w:b/>
          <w:w w:val="87"/>
          <w:sz w:val="28"/>
        </w:rPr>
        <w:t>i</w:t>
      </w:r>
      <w:r>
        <w:rPr>
          <w:rFonts w:ascii="Arial" w:hAnsi="Arial"/>
          <w:b/>
          <w:w w:val="84"/>
          <w:sz w:val="28"/>
        </w:rPr>
        <w:t>v</w:t>
      </w:r>
      <w:r>
        <w:rPr>
          <w:rFonts w:ascii="Arial" w:hAnsi="Arial"/>
          <w:b/>
          <w:w w:val="87"/>
          <w:sz w:val="28"/>
        </w:rPr>
        <w:t>i</w:t>
      </w:r>
      <w:r>
        <w:rPr>
          <w:rFonts w:ascii="Arial" w:hAnsi="Arial"/>
          <w:b/>
          <w:w w:val="103"/>
          <w:sz w:val="28"/>
        </w:rPr>
        <w:t>t</w:t>
      </w:r>
      <w:r>
        <w:rPr>
          <w:rFonts w:ascii="Arial" w:hAnsi="Arial"/>
          <w:b/>
          <w:w w:val="84"/>
          <w:sz w:val="28"/>
        </w:rPr>
        <w:t>y</w:t>
      </w:r>
      <w:r>
        <w:rPr>
          <w:rFonts w:ascii="Arial" w:hAnsi="Arial"/>
          <w:b/>
          <w:w w:val="80"/>
          <w:sz w:val="28"/>
        </w:rPr>
        <w:t xml:space="preserve"> </w:t>
      </w:r>
      <w:r>
        <w:rPr>
          <w:rFonts w:ascii="Arial" w:hAnsi="Arial"/>
          <w:b/>
          <w:w w:val="86"/>
          <w:sz w:val="28"/>
        </w:rPr>
        <w:t>O</w:t>
      </w:r>
      <w:r>
        <w:rPr>
          <w:rFonts w:ascii="Arial" w:hAnsi="Arial"/>
          <w:b/>
          <w:w w:val="90"/>
          <w:sz w:val="28"/>
        </w:rPr>
        <w:t>r</w:t>
      </w:r>
      <w:r>
        <w:rPr>
          <w:rFonts w:ascii="Arial" w:hAnsi="Arial"/>
          <w:b/>
          <w:w w:val="77"/>
          <w:sz w:val="28"/>
        </w:rPr>
        <w:t>g</w:t>
      </w:r>
      <w:r>
        <w:rPr>
          <w:rFonts w:ascii="Arial" w:hAnsi="Arial"/>
          <w:b/>
          <w:w w:val="88"/>
          <w:sz w:val="28"/>
        </w:rPr>
        <w:t>a</w:t>
      </w:r>
      <w:r>
        <w:rPr>
          <w:rFonts w:ascii="Arial" w:hAnsi="Arial"/>
          <w:b/>
          <w:w w:val="87"/>
          <w:sz w:val="28"/>
        </w:rPr>
        <w:t>ni</w:t>
      </w:r>
      <w:r>
        <w:rPr>
          <w:rFonts w:ascii="Arial" w:hAnsi="Arial"/>
          <w:b/>
          <w:w w:val="79"/>
          <w:sz w:val="28"/>
        </w:rPr>
        <w:t>z</w:t>
      </w:r>
      <w:r>
        <w:rPr>
          <w:rFonts w:ascii="Arial" w:hAnsi="Arial"/>
          <w:b/>
          <w:w w:val="90"/>
          <w:sz w:val="28"/>
        </w:rPr>
        <w:t>er</w:t>
      </w:r>
      <w:r>
        <w:rPr>
          <w:rFonts w:ascii="Arial" w:hAnsi="Arial"/>
          <w:b/>
          <w:w w:val="80"/>
          <w:sz w:val="28"/>
        </w:rPr>
        <w:t xml:space="preserve"> </w:t>
      </w:r>
    </w:p>
    <w:p w14:paraId="539152D0" w14:textId="77777777" w:rsidR="00AC56BB" w:rsidRDefault="00AC56BB">
      <w:pPr>
        <w:pStyle w:val="BodyText"/>
        <w:rPr>
          <w:rFonts w:ascii="Arial"/>
          <w:b/>
          <w:sz w:val="20"/>
        </w:rPr>
      </w:pPr>
    </w:p>
    <w:p w14:paraId="0922D0E7" w14:textId="77777777" w:rsidR="00AC56BB" w:rsidRDefault="00AC56BB">
      <w:pPr>
        <w:pStyle w:val="BodyText"/>
        <w:spacing w:before="1"/>
        <w:rPr>
          <w:rFonts w:ascii="Arial"/>
          <w:b/>
          <w:sz w:val="1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2016"/>
        <w:gridCol w:w="2016"/>
        <w:gridCol w:w="3600"/>
        <w:gridCol w:w="3600"/>
      </w:tblGrid>
      <w:tr w:rsidR="00AC56BB" w14:paraId="67857C51" w14:textId="77777777">
        <w:trPr>
          <w:trHeight w:val="1160"/>
        </w:trPr>
        <w:tc>
          <w:tcPr>
            <w:tcW w:w="2021" w:type="dxa"/>
          </w:tcPr>
          <w:p w14:paraId="17B4F182" w14:textId="77777777" w:rsidR="00AC56BB" w:rsidRDefault="00E31D8B">
            <w:pPr>
              <w:pStyle w:val="TableParagraph"/>
              <w:spacing w:before="5"/>
              <w:ind w:right="421"/>
              <w:jc w:val="right"/>
              <w:rPr>
                <w:b/>
                <w:sz w:val="28"/>
              </w:rPr>
            </w:pPr>
            <w:r>
              <w:rPr>
                <w:b/>
                <w:w w:val="85"/>
                <w:sz w:val="24"/>
              </w:rPr>
              <w:t>Document</w:t>
            </w:r>
            <w:r>
              <w:rPr>
                <w:b/>
                <w:w w:val="80"/>
                <w:sz w:val="28"/>
              </w:rPr>
              <w:t xml:space="preserve"> </w:t>
            </w:r>
          </w:p>
        </w:tc>
        <w:tc>
          <w:tcPr>
            <w:tcW w:w="2016" w:type="dxa"/>
          </w:tcPr>
          <w:p w14:paraId="13A1B590" w14:textId="77777777" w:rsidR="00AC56BB" w:rsidRDefault="00E31D8B">
            <w:pPr>
              <w:pStyle w:val="TableParagraph"/>
              <w:spacing w:before="5" w:line="259" w:lineRule="auto"/>
              <w:ind w:left="100" w:right="217"/>
              <w:rPr>
                <w:b/>
                <w:sz w:val="24"/>
              </w:rPr>
            </w:pPr>
            <w:r>
              <w:rPr>
                <w:b/>
                <w:w w:val="90"/>
                <w:sz w:val="24"/>
              </w:rPr>
              <w:t>Publication date and time</w:t>
            </w:r>
            <w:r>
              <w:rPr>
                <w:b/>
                <w:w w:val="81"/>
                <w:sz w:val="24"/>
              </w:rPr>
              <w:t xml:space="preserve"> </w:t>
            </w:r>
          </w:p>
        </w:tc>
        <w:tc>
          <w:tcPr>
            <w:tcW w:w="2016" w:type="dxa"/>
          </w:tcPr>
          <w:p w14:paraId="3DBF04AB" w14:textId="77777777" w:rsidR="00AC56BB" w:rsidRDefault="00E31D8B">
            <w:pPr>
              <w:pStyle w:val="TableParagraph"/>
              <w:spacing w:before="5" w:line="259" w:lineRule="auto"/>
              <w:ind w:left="493" w:right="217" w:firstLine="136"/>
              <w:rPr>
                <w:b/>
                <w:sz w:val="28"/>
              </w:rPr>
            </w:pPr>
            <w:r>
              <w:rPr>
                <w:b/>
                <w:w w:val="95"/>
                <w:sz w:val="24"/>
              </w:rPr>
              <w:t xml:space="preserve">Type of </w:t>
            </w:r>
            <w:r>
              <w:rPr>
                <w:b/>
                <w:w w:val="90"/>
                <w:sz w:val="24"/>
              </w:rPr>
              <w:t>document</w:t>
            </w:r>
            <w:r>
              <w:rPr>
                <w:b/>
                <w:w w:val="80"/>
                <w:sz w:val="28"/>
              </w:rPr>
              <w:t xml:space="preserve"> </w:t>
            </w:r>
          </w:p>
        </w:tc>
        <w:tc>
          <w:tcPr>
            <w:tcW w:w="3600" w:type="dxa"/>
          </w:tcPr>
          <w:p w14:paraId="6422E62A" w14:textId="77777777" w:rsidR="00AC56BB" w:rsidRDefault="00E31D8B">
            <w:pPr>
              <w:pStyle w:val="TableParagraph"/>
              <w:spacing w:before="5" w:line="259" w:lineRule="auto"/>
              <w:ind w:left="100" w:right="49"/>
              <w:rPr>
                <w:b/>
                <w:sz w:val="28"/>
              </w:rPr>
            </w:pPr>
            <w:r>
              <w:rPr>
                <w:b/>
                <w:w w:val="90"/>
                <w:sz w:val="24"/>
              </w:rPr>
              <w:t>According to this document, why did the North Vietnamese attack?</w:t>
            </w:r>
            <w:r>
              <w:rPr>
                <w:b/>
                <w:w w:val="80"/>
                <w:sz w:val="28"/>
              </w:rPr>
              <w:t xml:space="preserve"> </w:t>
            </w:r>
          </w:p>
        </w:tc>
        <w:tc>
          <w:tcPr>
            <w:tcW w:w="3600" w:type="dxa"/>
          </w:tcPr>
          <w:p w14:paraId="29E4D57E" w14:textId="77777777" w:rsidR="00AC56BB" w:rsidRDefault="00E31D8B">
            <w:pPr>
              <w:pStyle w:val="TableParagraph"/>
              <w:spacing w:before="5" w:line="256" w:lineRule="auto"/>
              <w:ind w:left="100" w:right="158"/>
              <w:rPr>
                <w:b/>
                <w:sz w:val="24"/>
              </w:rPr>
            </w:pPr>
            <w:r>
              <w:rPr>
                <w:b/>
                <w:w w:val="90"/>
                <w:sz w:val="24"/>
              </w:rPr>
              <w:t xml:space="preserve">According to this document, did </w:t>
            </w:r>
            <w:r>
              <w:rPr>
                <w:b/>
                <w:w w:val="95"/>
                <w:sz w:val="24"/>
              </w:rPr>
              <w:t xml:space="preserve">the attack definitely happen? </w:t>
            </w:r>
            <w:r>
              <w:rPr>
                <w:b/>
                <w:w w:val="90"/>
                <w:sz w:val="24"/>
              </w:rPr>
              <w:t xml:space="preserve">Include a quotation to support </w:t>
            </w:r>
          </w:p>
          <w:p w14:paraId="4ADEFC65" w14:textId="77777777" w:rsidR="00AC56BB" w:rsidRDefault="00E31D8B">
            <w:pPr>
              <w:pStyle w:val="TableParagraph"/>
              <w:spacing w:line="265" w:lineRule="exact"/>
              <w:ind w:left="100"/>
              <w:rPr>
                <w:b/>
                <w:sz w:val="28"/>
              </w:rPr>
            </w:pPr>
            <w:r>
              <w:rPr>
                <w:b/>
                <w:w w:val="90"/>
                <w:sz w:val="24"/>
              </w:rPr>
              <w:t>your answer.</w:t>
            </w:r>
            <w:r>
              <w:rPr>
                <w:b/>
                <w:w w:val="80"/>
                <w:sz w:val="28"/>
              </w:rPr>
              <w:t xml:space="preserve"> </w:t>
            </w:r>
          </w:p>
        </w:tc>
      </w:tr>
      <w:tr w:rsidR="00AC56BB" w14:paraId="3AB2DC85" w14:textId="77777777">
        <w:trPr>
          <w:trHeight w:val="3060"/>
        </w:trPr>
        <w:tc>
          <w:tcPr>
            <w:tcW w:w="2021" w:type="dxa"/>
          </w:tcPr>
          <w:p w14:paraId="06FF1029" w14:textId="77777777" w:rsidR="00AC56BB" w:rsidRDefault="00E31D8B">
            <w:pPr>
              <w:pStyle w:val="TableParagraph"/>
              <w:spacing w:before="5" w:line="254" w:lineRule="auto"/>
              <w:ind w:left="157" w:firstLine="384"/>
              <w:rPr>
                <w:sz w:val="24"/>
              </w:rPr>
            </w:pPr>
            <w:r>
              <w:rPr>
                <w:sz w:val="24"/>
              </w:rPr>
              <w:t xml:space="preserve">President </w:t>
            </w:r>
            <w:r>
              <w:rPr>
                <w:w w:val="90"/>
                <w:sz w:val="24"/>
              </w:rPr>
              <w:t>Johnson’s speech</w:t>
            </w:r>
            <w:r>
              <w:rPr>
                <w:w w:val="81"/>
                <w:sz w:val="24"/>
              </w:rPr>
              <w:t xml:space="preserve"> </w:t>
            </w:r>
          </w:p>
        </w:tc>
        <w:tc>
          <w:tcPr>
            <w:tcW w:w="2016" w:type="dxa"/>
          </w:tcPr>
          <w:p w14:paraId="021BBB7B" w14:textId="77777777" w:rsidR="00AC56BB" w:rsidRDefault="00AC56BB">
            <w:pPr>
              <w:pStyle w:val="TableParagraph"/>
              <w:rPr>
                <w:rFonts w:ascii="Times New Roman"/>
                <w:sz w:val="24"/>
              </w:rPr>
            </w:pPr>
          </w:p>
        </w:tc>
        <w:tc>
          <w:tcPr>
            <w:tcW w:w="2016" w:type="dxa"/>
          </w:tcPr>
          <w:p w14:paraId="7CF41534" w14:textId="77777777" w:rsidR="00AC56BB" w:rsidRDefault="00AC56BB">
            <w:pPr>
              <w:pStyle w:val="TableParagraph"/>
              <w:rPr>
                <w:rFonts w:ascii="Times New Roman"/>
                <w:sz w:val="24"/>
              </w:rPr>
            </w:pPr>
          </w:p>
        </w:tc>
        <w:tc>
          <w:tcPr>
            <w:tcW w:w="3600" w:type="dxa"/>
          </w:tcPr>
          <w:p w14:paraId="3ADE5C96" w14:textId="77777777" w:rsidR="00AC56BB" w:rsidRDefault="00AC56BB">
            <w:pPr>
              <w:pStyle w:val="TableParagraph"/>
              <w:rPr>
                <w:rFonts w:ascii="Times New Roman"/>
                <w:sz w:val="24"/>
              </w:rPr>
            </w:pPr>
          </w:p>
        </w:tc>
        <w:tc>
          <w:tcPr>
            <w:tcW w:w="3600" w:type="dxa"/>
          </w:tcPr>
          <w:p w14:paraId="7F92B83C" w14:textId="77777777" w:rsidR="00AC56BB" w:rsidRDefault="00AC56BB">
            <w:pPr>
              <w:pStyle w:val="TableParagraph"/>
              <w:rPr>
                <w:rFonts w:ascii="Times New Roman"/>
                <w:sz w:val="24"/>
              </w:rPr>
            </w:pPr>
          </w:p>
        </w:tc>
      </w:tr>
      <w:tr w:rsidR="00AC56BB" w14:paraId="4E9C61E7" w14:textId="77777777">
        <w:trPr>
          <w:trHeight w:val="3060"/>
        </w:trPr>
        <w:tc>
          <w:tcPr>
            <w:tcW w:w="2021" w:type="dxa"/>
          </w:tcPr>
          <w:p w14:paraId="7AC2A491" w14:textId="77777777" w:rsidR="00AC56BB" w:rsidRDefault="00E31D8B">
            <w:pPr>
              <w:pStyle w:val="TableParagraph"/>
              <w:spacing w:before="5"/>
              <w:ind w:right="410"/>
              <w:jc w:val="right"/>
              <w:rPr>
                <w:sz w:val="24"/>
              </w:rPr>
            </w:pPr>
            <w:r>
              <w:rPr>
                <w:w w:val="85"/>
                <w:sz w:val="24"/>
              </w:rPr>
              <w:t>NSC memo</w:t>
            </w:r>
            <w:r>
              <w:rPr>
                <w:w w:val="81"/>
                <w:sz w:val="24"/>
              </w:rPr>
              <w:t xml:space="preserve"> </w:t>
            </w:r>
          </w:p>
        </w:tc>
        <w:tc>
          <w:tcPr>
            <w:tcW w:w="2016" w:type="dxa"/>
          </w:tcPr>
          <w:p w14:paraId="18304F1B" w14:textId="77777777" w:rsidR="00AC56BB" w:rsidRDefault="00AC56BB">
            <w:pPr>
              <w:pStyle w:val="TableParagraph"/>
              <w:rPr>
                <w:rFonts w:ascii="Times New Roman"/>
                <w:sz w:val="24"/>
              </w:rPr>
            </w:pPr>
          </w:p>
        </w:tc>
        <w:tc>
          <w:tcPr>
            <w:tcW w:w="2016" w:type="dxa"/>
          </w:tcPr>
          <w:p w14:paraId="10577F2D" w14:textId="77777777" w:rsidR="00AC56BB" w:rsidRDefault="00AC56BB">
            <w:pPr>
              <w:pStyle w:val="TableParagraph"/>
              <w:rPr>
                <w:rFonts w:ascii="Times New Roman"/>
                <w:sz w:val="24"/>
              </w:rPr>
            </w:pPr>
          </w:p>
        </w:tc>
        <w:tc>
          <w:tcPr>
            <w:tcW w:w="3600" w:type="dxa"/>
          </w:tcPr>
          <w:p w14:paraId="07B695F3" w14:textId="77777777" w:rsidR="00AC56BB" w:rsidRDefault="00AC56BB">
            <w:pPr>
              <w:pStyle w:val="TableParagraph"/>
              <w:rPr>
                <w:rFonts w:ascii="Times New Roman"/>
                <w:sz w:val="24"/>
              </w:rPr>
            </w:pPr>
          </w:p>
        </w:tc>
        <w:tc>
          <w:tcPr>
            <w:tcW w:w="3600" w:type="dxa"/>
          </w:tcPr>
          <w:p w14:paraId="02A35263" w14:textId="77777777" w:rsidR="00AC56BB" w:rsidRDefault="00AC56BB">
            <w:pPr>
              <w:pStyle w:val="TableParagraph"/>
              <w:rPr>
                <w:rFonts w:ascii="Times New Roman"/>
                <w:sz w:val="24"/>
              </w:rPr>
            </w:pPr>
          </w:p>
        </w:tc>
      </w:tr>
    </w:tbl>
    <w:p w14:paraId="6064AEC3" w14:textId="77777777" w:rsidR="00AC56BB" w:rsidRDefault="00AC56BB">
      <w:pPr>
        <w:pStyle w:val="BodyText"/>
        <w:spacing w:before="8"/>
        <w:rPr>
          <w:rFonts w:ascii="Arial"/>
          <w:b/>
          <w:sz w:val="29"/>
        </w:rPr>
      </w:pPr>
    </w:p>
    <w:p w14:paraId="11916980" w14:textId="77777777" w:rsidR="00AC56BB" w:rsidRDefault="00E31D8B">
      <w:pPr>
        <w:ind w:left="3662" w:right="3672"/>
        <w:jc w:val="center"/>
        <w:rPr>
          <w:rFonts w:ascii="Arial-BoldItalicMT"/>
          <w:b/>
          <w:i/>
          <w:sz w:val="28"/>
        </w:rPr>
      </w:pPr>
      <w:r>
        <w:rPr>
          <w:rFonts w:ascii="Arial-BoldItalicMT"/>
          <w:b/>
          <w:i/>
          <w:w w:val="90"/>
          <w:sz w:val="28"/>
        </w:rPr>
        <w:t>Which account do you find more believable? Why?</w:t>
      </w:r>
      <w:r>
        <w:rPr>
          <w:rFonts w:ascii="Arial-BoldItalicMT"/>
          <w:b/>
          <w:i/>
          <w:w w:val="80"/>
          <w:sz w:val="28"/>
        </w:rPr>
        <w:t xml:space="preserve"> </w:t>
      </w:r>
    </w:p>
    <w:sectPr w:rsidR="00AC56BB" w:rsidSect="001D47F4">
      <w:headerReference w:type="default" r:id="rId12"/>
      <w:footerReference w:type="default" r:id="rId13"/>
      <w:pgSz w:w="15840" w:h="12240" w:orient="landscape"/>
      <w:pgMar w:top="1140" w:right="1140" w:bottom="280" w:left="12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D5FDA" w14:textId="77777777" w:rsidR="00C60822" w:rsidRDefault="00C60822">
      <w:r>
        <w:separator/>
      </w:r>
    </w:p>
  </w:endnote>
  <w:endnote w:type="continuationSeparator" w:id="0">
    <w:p w14:paraId="011016F9" w14:textId="77777777" w:rsidR="00C60822" w:rsidRDefault="00C6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ItalicMT">
    <w:altName w:val="Times New Roman"/>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8619" w14:textId="77777777" w:rsidR="00673C26" w:rsidRDefault="00673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67AA1" w14:textId="126ECE34" w:rsidR="001D47F4" w:rsidRPr="00E72CF7" w:rsidRDefault="001D47F4" w:rsidP="001D47F4">
    <w:pPr>
      <w:pStyle w:val="Footer"/>
      <w:framePr w:wrap="around" w:vAnchor="text" w:hAnchor="page" w:x="10854" w:y="621"/>
      <w:rPr>
        <w:rStyle w:val="PageNumber"/>
        <w:rFonts w:asciiTheme="majorHAnsi" w:hAnsiTheme="majorHAnsi"/>
        <w:sz w:val="16"/>
        <w:szCs w:val="16"/>
      </w:rPr>
    </w:pPr>
    <w:r w:rsidRPr="00E72CF7">
      <w:rPr>
        <w:rStyle w:val="PageNumber"/>
        <w:rFonts w:asciiTheme="majorHAnsi" w:hAnsiTheme="majorHAnsi"/>
        <w:sz w:val="16"/>
        <w:szCs w:val="16"/>
      </w:rPr>
      <w:fldChar w:fldCharType="begin"/>
    </w:r>
    <w:r w:rsidRPr="00E72CF7">
      <w:rPr>
        <w:rStyle w:val="PageNumber"/>
        <w:rFonts w:asciiTheme="majorHAnsi" w:hAnsiTheme="majorHAnsi"/>
        <w:sz w:val="16"/>
        <w:szCs w:val="16"/>
      </w:rPr>
      <w:instrText xml:space="preserve">PAGE  </w:instrText>
    </w:r>
    <w:r w:rsidRPr="00E72CF7">
      <w:rPr>
        <w:rStyle w:val="PageNumber"/>
        <w:rFonts w:asciiTheme="majorHAnsi" w:hAnsiTheme="majorHAnsi"/>
        <w:sz w:val="16"/>
        <w:szCs w:val="16"/>
      </w:rPr>
      <w:fldChar w:fldCharType="separate"/>
    </w:r>
    <w:r w:rsidR="00673C26">
      <w:rPr>
        <w:rStyle w:val="PageNumber"/>
        <w:rFonts w:asciiTheme="majorHAnsi" w:hAnsiTheme="majorHAnsi"/>
        <w:noProof/>
        <w:sz w:val="16"/>
        <w:szCs w:val="16"/>
      </w:rPr>
      <w:t>1</w:t>
    </w:r>
    <w:r w:rsidRPr="00E72CF7">
      <w:rPr>
        <w:rStyle w:val="PageNumber"/>
        <w:rFonts w:asciiTheme="majorHAnsi" w:hAnsiTheme="majorHAnsi"/>
        <w:sz w:val="16"/>
        <w:szCs w:val="16"/>
      </w:rPr>
      <w:fldChar w:fldCharType="end"/>
    </w:r>
  </w:p>
  <w:p w14:paraId="3CDB4B6E" w14:textId="19DA9F1E" w:rsidR="001D47F4" w:rsidRDefault="0091053F" w:rsidP="001D47F4">
    <w:pPr>
      <w:pStyle w:val="Footer"/>
      <w:pBdr>
        <w:top w:val="thinThickSmallGap" w:sz="24" w:space="1" w:color="622423" w:themeColor="accent2" w:themeShade="7F"/>
      </w:pBdr>
      <w:rPr>
        <w:rFonts w:ascii="Calibri" w:hAnsi="Calibri"/>
        <w:sz w:val="18"/>
        <w:szCs w:val="18"/>
        <w:shd w:val="clear" w:color="auto" w:fill="FFFFFF"/>
      </w:rPr>
    </w:pPr>
    <w:r w:rsidRPr="0030647B">
      <w:rPr>
        <w:noProof/>
        <w:color w:val="00008B"/>
        <w:sz w:val="21"/>
        <w:szCs w:val="21"/>
        <w:shd w:val="clear" w:color="auto" w:fill="FFFFFF"/>
        <w:lang w:eastAsia="zh-CN"/>
      </w:rPr>
      <w:drawing>
        <wp:inline distT="0" distB="0" distL="0" distR="0" wp14:anchorId="73170B53" wp14:editId="561A6FA7">
          <wp:extent cx="526248" cy="183043"/>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399" cy="190748"/>
                  </a:xfrm>
                  <a:prstGeom prst="rect">
                    <a:avLst/>
                  </a:prstGeom>
                </pic:spPr>
              </pic:pic>
            </a:graphicData>
          </a:graphic>
        </wp:inline>
      </w:drawing>
    </w:r>
  </w:p>
  <w:p w14:paraId="43E985BD" w14:textId="77777777" w:rsidR="001D47F4" w:rsidRPr="00673C26" w:rsidRDefault="001D47F4" w:rsidP="001D47F4">
    <w:pPr>
      <w:pStyle w:val="Footer"/>
      <w:pBdr>
        <w:top w:val="thinThickSmallGap" w:sz="24" w:space="1" w:color="622423" w:themeColor="accent2" w:themeShade="7F"/>
      </w:pBdr>
      <w:rPr>
        <w:rFonts w:asciiTheme="minorHAnsi" w:hAnsiTheme="minorHAnsi" w:cstheme="minorHAnsi"/>
        <w:color w:val="0000FF"/>
        <w:sz w:val="18"/>
        <w:szCs w:val="18"/>
        <w:u w:val="single"/>
      </w:rPr>
    </w:pPr>
    <w:bookmarkStart w:id="0" w:name="_GoBack"/>
    <w:r w:rsidRPr="00673C26">
      <w:rPr>
        <w:rFonts w:asciiTheme="minorHAnsi" w:hAnsiTheme="minorHAnsi" w:cstheme="minorHAnsi"/>
        <w:sz w:val="18"/>
        <w:szCs w:val="18"/>
        <w:shd w:val="clear" w:color="auto" w:fill="FFFFFF"/>
      </w:rPr>
      <w:t xml:space="preserve">© 2015 by The Board of Trustees of The Leland Stanford University. This work is licensed under </w:t>
    </w:r>
    <w:hyperlink r:id="rId2" w:history="1">
      <w:r w:rsidRPr="00673C26">
        <w:rPr>
          <w:rStyle w:val="Hyperlink"/>
          <w:rFonts w:asciiTheme="minorHAnsi" w:hAnsiTheme="minorHAnsi" w:cstheme="minorHAnsi"/>
          <w:sz w:val="18"/>
          <w:szCs w:val="18"/>
          <w:shd w:val="clear" w:color="auto" w:fill="FFFFFF"/>
        </w:rPr>
        <w:t>Creative Commons Attribution-NonCommercial-ShareAlike 4.0 International Public License</w:t>
      </w:r>
    </w:hyperlink>
    <w:r w:rsidRPr="00673C26">
      <w:rPr>
        <w:rFonts w:asciiTheme="minorHAnsi" w:hAnsiTheme="minorHAnsi" w:cstheme="minorHAnsi"/>
        <w:sz w:val="18"/>
        <w:szCs w:val="18"/>
        <w:shd w:val="clear" w:color="auto" w:fill="FFFFFF"/>
      </w:rPr>
      <w:t xml:space="preserve"> and should be attributed as follows: “</w:t>
    </w:r>
    <w:r w:rsidRPr="00673C26">
      <w:rPr>
        <w:rFonts w:asciiTheme="minorHAnsi" w:hAnsiTheme="minorHAnsi" w:cstheme="minorHAnsi"/>
        <w:i/>
        <w:sz w:val="18"/>
        <w:szCs w:val="18"/>
        <w:shd w:val="clear" w:color="auto" w:fill="FFFFFF"/>
      </w:rPr>
      <w:t xml:space="preserve">Gulf of Tonkin </w:t>
    </w:r>
    <w:r w:rsidRPr="00673C26">
      <w:rPr>
        <w:rFonts w:asciiTheme="minorHAnsi" w:hAnsiTheme="minorHAnsi" w:cstheme="minorHAnsi"/>
        <w:sz w:val="18"/>
        <w:szCs w:val="18"/>
        <w:shd w:val="clear" w:color="auto" w:fill="FFFFFF"/>
      </w:rPr>
      <w:t xml:space="preserve">was authored by Daisy Martin at </w:t>
    </w:r>
    <w:r w:rsidRPr="00673C26">
      <w:rPr>
        <w:rFonts w:asciiTheme="minorHAnsi" w:hAnsiTheme="minorHAnsi" w:cstheme="minorHAnsi"/>
        <w:sz w:val="18"/>
        <w:szCs w:val="18"/>
      </w:rPr>
      <w:t>Stanford Center for Assessment, Learning, &amp; Equity (SCALE).”</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A385" w14:textId="77777777" w:rsidR="00673C26" w:rsidRDefault="00673C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CBA99" w14:textId="5405799E" w:rsidR="001D47F4" w:rsidRPr="00E72CF7" w:rsidRDefault="001D47F4" w:rsidP="001D47F4">
    <w:pPr>
      <w:pStyle w:val="Footer"/>
      <w:framePr w:w="319" w:wrap="around" w:vAnchor="text" w:hAnchor="page" w:x="14535" w:y="616"/>
      <w:rPr>
        <w:rStyle w:val="PageNumber"/>
        <w:rFonts w:asciiTheme="majorHAnsi" w:hAnsiTheme="majorHAnsi"/>
        <w:sz w:val="16"/>
        <w:szCs w:val="16"/>
      </w:rPr>
    </w:pPr>
    <w:r w:rsidRPr="00E72CF7">
      <w:rPr>
        <w:rStyle w:val="PageNumber"/>
        <w:rFonts w:asciiTheme="majorHAnsi" w:hAnsiTheme="majorHAnsi"/>
        <w:sz w:val="16"/>
        <w:szCs w:val="16"/>
      </w:rPr>
      <w:fldChar w:fldCharType="begin"/>
    </w:r>
    <w:r w:rsidRPr="00E72CF7">
      <w:rPr>
        <w:rStyle w:val="PageNumber"/>
        <w:rFonts w:asciiTheme="majorHAnsi" w:hAnsiTheme="majorHAnsi"/>
        <w:sz w:val="16"/>
        <w:szCs w:val="16"/>
      </w:rPr>
      <w:instrText xml:space="preserve">PAGE  </w:instrText>
    </w:r>
    <w:r w:rsidRPr="00E72CF7">
      <w:rPr>
        <w:rStyle w:val="PageNumber"/>
        <w:rFonts w:asciiTheme="majorHAnsi" w:hAnsiTheme="majorHAnsi"/>
        <w:sz w:val="16"/>
        <w:szCs w:val="16"/>
      </w:rPr>
      <w:fldChar w:fldCharType="separate"/>
    </w:r>
    <w:r w:rsidR="00673C26">
      <w:rPr>
        <w:rStyle w:val="PageNumber"/>
        <w:rFonts w:asciiTheme="majorHAnsi" w:hAnsiTheme="majorHAnsi"/>
        <w:noProof/>
        <w:sz w:val="16"/>
        <w:szCs w:val="16"/>
      </w:rPr>
      <w:t>4</w:t>
    </w:r>
    <w:r w:rsidRPr="00E72CF7">
      <w:rPr>
        <w:rStyle w:val="PageNumber"/>
        <w:rFonts w:asciiTheme="majorHAnsi" w:hAnsiTheme="majorHAnsi"/>
        <w:sz w:val="16"/>
        <w:szCs w:val="16"/>
      </w:rPr>
      <w:fldChar w:fldCharType="end"/>
    </w:r>
  </w:p>
  <w:p w14:paraId="1DBF4139" w14:textId="72D39DA4" w:rsidR="001D47F4" w:rsidRDefault="0091053F" w:rsidP="001D47F4">
    <w:pPr>
      <w:pStyle w:val="Footer"/>
      <w:pBdr>
        <w:top w:val="thinThickSmallGap" w:sz="24" w:space="1" w:color="622423" w:themeColor="accent2" w:themeShade="7F"/>
      </w:pBdr>
      <w:rPr>
        <w:rFonts w:ascii="Calibri" w:hAnsi="Calibri"/>
        <w:sz w:val="18"/>
        <w:szCs w:val="18"/>
        <w:shd w:val="clear" w:color="auto" w:fill="FFFFFF"/>
      </w:rPr>
    </w:pPr>
    <w:r w:rsidRPr="0030647B">
      <w:rPr>
        <w:noProof/>
        <w:color w:val="00008B"/>
        <w:sz w:val="21"/>
        <w:szCs w:val="21"/>
        <w:shd w:val="clear" w:color="auto" w:fill="FFFFFF"/>
        <w:lang w:eastAsia="zh-CN"/>
      </w:rPr>
      <w:drawing>
        <wp:inline distT="0" distB="0" distL="0" distR="0" wp14:anchorId="21E21BA9" wp14:editId="7A4BD8DD">
          <wp:extent cx="526248" cy="183043"/>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399" cy="190748"/>
                  </a:xfrm>
                  <a:prstGeom prst="rect">
                    <a:avLst/>
                  </a:prstGeom>
                </pic:spPr>
              </pic:pic>
            </a:graphicData>
          </a:graphic>
        </wp:inline>
      </w:drawing>
    </w:r>
  </w:p>
  <w:p w14:paraId="4D35DFAE" w14:textId="77777777" w:rsidR="001D47F4" w:rsidRPr="001D47F4" w:rsidRDefault="001D47F4" w:rsidP="001D47F4">
    <w:pPr>
      <w:pStyle w:val="Footer"/>
      <w:pBdr>
        <w:top w:val="thinThickSmallGap" w:sz="24" w:space="1" w:color="622423" w:themeColor="accent2" w:themeShade="7F"/>
      </w:pBdr>
      <w:rPr>
        <w:rFonts w:asciiTheme="majorHAnsi" w:hAnsiTheme="majorHAnsi"/>
        <w:color w:val="0000FF"/>
        <w:sz w:val="18"/>
        <w:szCs w:val="18"/>
        <w:u w:val="single"/>
      </w:rPr>
    </w:pPr>
    <w:r>
      <w:rPr>
        <w:rFonts w:ascii="Calibri" w:hAnsi="Calibri"/>
        <w:sz w:val="18"/>
        <w:szCs w:val="18"/>
        <w:shd w:val="clear" w:color="auto" w:fill="FFFFFF"/>
      </w:rPr>
      <w:t>© 2015</w:t>
    </w:r>
    <w:r w:rsidRPr="003202AF">
      <w:rPr>
        <w:rFonts w:ascii="Calibri" w:hAnsi="Calibri"/>
        <w:sz w:val="18"/>
        <w:szCs w:val="18"/>
        <w:shd w:val="clear" w:color="auto" w:fill="FFFFFF"/>
      </w:rPr>
      <w:t xml:space="preserve"> </w:t>
    </w:r>
    <w:r w:rsidRPr="003451B0">
      <w:rPr>
        <w:rFonts w:ascii="Calibri" w:hAnsi="Calibri"/>
        <w:sz w:val="18"/>
        <w:szCs w:val="18"/>
        <w:shd w:val="clear" w:color="auto" w:fill="FFFFFF"/>
      </w:rPr>
      <w:t xml:space="preserve">by The Board of Trustees of The Leland Stanford University. This work is licensed under </w:t>
    </w:r>
    <w:hyperlink r:id="rId2" w:history="1">
      <w:r w:rsidRPr="003451B0">
        <w:rPr>
          <w:rStyle w:val="Hyperlink"/>
          <w:rFonts w:ascii="Calibri" w:hAnsi="Calibri"/>
          <w:sz w:val="18"/>
          <w:szCs w:val="18"/>
          <w:shd w:val="clear" w:color="auto" w:fill="FFFFFF"/>
        </w:rPr>
        <w:t>Creative Commons Attribution</w:t>
      </w:r>
      <w:r>
        <w:rPr>
          <w:rStyle w:val="Hyperlink"/>
          <w:rFonts w:ascii="Calibri" w:hAnsi="Calibri"/>
          <w:sz w:val="18"/>
          <w:szCs w:val="18"/>
          <w:shd w:val="clear" w:color="auto" w:fill="FFFFFF"/>
        </w:rPr>
        <w:t>-NonCommercial-ShareAlike</w:t>
      </w:r>
      <w:r w:rsidRPr="003451B0">
        <w:rPr>
          <w:rStyle w:val="Hyperlink"/>
          <w:rFonts w:ascii="Calibri" w:hAnsi="Calibri"/>
          <w:sz w:val="18"/>
          <w:szCs w:val="18"/>
          <w:shd w:val="clear" w:color="auto" w:fill="FFFFFF"/>
        </w:rPr>
        <w:t xml:space="preserve"> 4.0 International </w:t>
      </w:r>
      <w:r>
        <w:rPr>
          <w:rStyle w:val="Hyperlink"/>
          <w:rFonts w:ascii="Calibri" w:hAnsi="Calibri"/>
          <w:sz w:val="18"/>
          <w:szCs w:val="18"/>
          <w:shd w:val="clear" w:color="auto" w:fill="FFFFFF"/>
        </w:rPr>
        <w:t xml:space="preserve">Public </w:t>
      </w:r>
      <w:r w:rsidRPr="003451B0">
        <w:rPr>
          <w:rStyle w:val="Hyperlink"/>
          <w:rFonts w:ascii="Calibri" w:hAnsi="Calibri"/>
          <w:sz w:val="18"/>
          <w:szCs w:val="18"/>
          <w:shd w:val="clear" w:color="auto" w:fill="FFFFFF"/>
        </w:rPr>
        <w:t>License</w:t>
      </w:r>
    </w:hyperlink>
    <w:r w:rsidRPr="003451B0">
      <w:rPr>
        <w:rFonts w:ascii="Calibri" w:hAnsi="Calibri"/>
        <w:sz w:val="18"/>
        <w:szCs w:val="18"/>
        <w:shd w:val="clear" w:color="auto" w:fill="FFFFFF"/>
      </w:rPr>
      <w:t xml:space="preserve"> and should be </w:t>
    </w:r>
    <w:r>
      <w:rPr>
        <w:rFonts w:ascii="Calibri" w:hAnsi="Calibri"/>
        <w:sz w:val="18"/>
        <w:szCs w:val="18"/>
        <w:shd w:val="clear" w:color="auto" w:fill="FFFFFF"/>
      </w:rPr>
      <w:t>attributed as follows: “</w:t>
    </w:r>
    <w:r>
      <w:rPr>
        <w:rFonts w:ascii="Calibri" w:hAnsi="Calibri"/>
        <w:i/>
        <w:sz w:val="18"/>
        <w:szCs w:val="18"/>
        <w:shd w:val="clear" w:color="auto" w:fill="FFFFFF"/>
      </w:rPr>
      <w:t xml:space="preserve">Gulf of Tonkin </w:t>
    </w:r>
    <w:r w:rsidRPr="003451B0">
      <w:rPr>
        <w:rFonts w:ascii="Calibri" w:hAnsi="Calibri"/>
        <w:sz w:val="18"/>
        <w:szCs w:val="18"/>
        <w:shd w:val="clear" w:color="auto" w:fill="FFFFFF"/>
      </w:rPr>
      <w:t xml:space="preserve">was </w:t>
    </w:r>
    <w:r>
      <w:rPr>
        <w:rFonts w:ascii="Calibri" w:hAnsi="Calibri"/>
        <w:sz w:val="18"/>
        <w:szCs w:val="18"/>
        <w:shd w:val="clear" w:color="auto" w:fill="FFFFFF"/>
      </w:rPr>
      <w:t>authored</w:t>
    </w:r>
    <w:r w:rsidRPr="003451B0">
      <w:rPr>
        <w:rFonts w:ascii="Calibri" w:hAnsi="Calibri"/>
        <w:sz w:val="18"/>
        <w:szCs w:val="18"/>
        <w:shd w:val="clear" w:color="auto" w:fill="FFFFFF"/>
      </w:rPr>
      <w:t xml:space="preserve"> by </w:t>
    </w:r>
    <w:r>
      <w:rPr>
        <w:rFonts w:ascii="Calibri" w:hAnsi="Calibri"/>
        <w:sz w:val="18"/>
        <w:szCs w:val="18"/>
        <w:shd w:val="clear" w:color="auto" w:fill="FFFFFF"/>
      </w:rPr>
      <w:t xml:space="preserve">Daisy Martin at </w:t>
    </w:r>
    <w:r w:rsidRPr="003202AF">
      <w:rPr>
        <w:rFonts w:asciiTheme="majorHAnsi" w:hAnsiTheme="majorHAnsi"/>
        <w:sz w:val="18"/>
        <w:szCs w:val="18"/>
      </w:rPr>
      <w:t>Stanford Center for Assessm</w:t>
    </w:r>
    <w:r>
      <w:rPr>
        <w:rFonts w:asciiTheme="majorHAnsi" w:hAnsiTheme="majorHAnsi"/>
        <w:sz w:val="18"/>
        <w:szCs w:val="18"/>
      </w:rPr>
      <w:t>ent, Learning, &amp; Equity (SCALE).”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1E9E4" w14:textId="77777777" w:rsidR="00C60822" w:rsidRDefault="00C60822">
      <w:r>
        <w:separator/>
      </w:r>
    </w:p>
  </w:footnote>
  <w:footnote w:type="continuationSeparator" w:id="0">
    <w:p w14:paraId="42782DD0" w14:textId="77777777" w:rsidR="00C60822" w:rsidRDefault="00C60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F2A3" w14:textId="77777777" w:rsidR="00673C26" w:rsidRDefault="00673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7F52" w14:textId="77777777" w:rsidR="001D47F4" w:rsidRDefault="001D47F4" w:rsidP="001D47F4">
    <w:pPr>
      <w:pStyle w:val="Header"/>
      <w:ind w:left="-540"/>
    </w:pPr>
    <w:r w:rsidRPr="00B41BA4">
      <w:rPr>
        <w:noProof/>
        <w:sz w:val="32"/>
        <w:szCs w:val="32"/>
        <w:lang w:eastAsia="zh-CN"/>
      </w:rPr>
      <w:drawing>
        <wp:inline distT="0" distB="0" distL="0" distR="0" wp14:anchorId="41FFC3E3" wp14:editId="0C0AA6B2">
          <wp:extent cx="466344"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zh-CN"/>
      </w:rPr>
      <w:drawing>
        <wp:inline distT="0" distB="0" distL="0" distR="0" wp14:anchorId="0FA9BC3B" wp14:editId="7DA6D46F">
          <wp:extent cx="2371725" cy="361950"/>
          <wp:effectExtent l="0" t="0" r="0" b="0"/>
          <wp:docPr id="10" name="Picture 1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hAnsiTheme="majorHAnsi"/>
        <w:noProof/>
        <w:sz w:val="21"/>
        <w:szCs w:val="21"/>
        <w:lang w:eastAsia="zh-CN"/>
      </w:rPr>
      <w:drawing>
        <wp:inline distT="0" distB="0" distL="0" distR="0" wp14:anchorId="04309E97" wp14:editId="5840A87F">
          <wp:extent cx="1270052" cy="553442"/>
          <wp:effectExtent l="0" t="0" r="6350" b="0"/>
          <wp:docPr id="11" name="Picture 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4D3D5144" w14:textId="77777777" w:rsidR="001D47F4" w:rsidRPr="001D47F4" w:rsidRDefault="001D47F4" w:rsidP="001D47F4">
    <w:pPr>
      <w:pStyle w:val="Header"/>
      <w:ind w:left="-540"/>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32E7A" w14:textId="77777777" w:rsidR="00673C26" w:rsidRDefault="00673C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F96D0" w14:textId="77777777" w:rsidR="001D47F4" w:rsidRDefault="001D47F4" w:rsidP="001D47F4">
    <w:pPr>
      <w:pStyle w:val="Header"/>
      <w:ind w:left="-540"/>
      <w:jc w:val="center"/>
    </w:pPr>
    <w:r w:rsidRPr="00B41BA4">
      <w:rPr>
        <w:noProof/>
        <w:sz w:val="32"/>
        <w:szCs w:val="32"/>
        <w:lang w:eastAsia="zh-CN"/>
      </w:rPr>
      <w:drawing>
        <wp:inline distT="0" distB="0" distL="0" distR="0" wp14:anchorId="2E711D2E" wp14:editId="44794826">
          <wp:extent cx="466344"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zh-CN"/>
      </w:rPr>
      <w:drawing>
        <wp:inline distT="0" distB="0" distL="0" distR="0" wp14:anchorId="7BD1BCDB" wp14:editId="384722B5">
          <wp:extent cx="2371725" cy="361950"/>
          <wp:effectExtent l="0" t="0" r="0" b="0"/>
          <wp:docPr id="4" name="Picture 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ab/>
    </w:r>
    <w:r>
      <w:tab/>
    </w:r>
    <w:r>
      <w:tab/>
    </w:r>
    <w:r w:rsidRPr="00B43632">
      <w:rPr>
        <w:rFonts w:asciiTheme="majorHAnsi" w:hAnsiTheme="majorHAnsi"/>
        <w:noProof/>
        <w:sz w:val="21"/>
        <w:szCs w:val="21"/>
        <w:lang w:eastAsia="zh-CN"/>
      </w:rPr>
      <w:drawing>
        <wp:inline distT="0" distB="0" distL="0" distR="0" wp14:anchorId="1C0B4B0E" wp14:editId="784B0EA1">
          <wp:extent cx="1270052" cy="553442"/>
          <wp:effectExtent l="0" t="0" r="6350" b="0"/>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500952D9" w14:textId="77777777" w:rsidR="001D47F4" w:rsidRPr="001D47F4" w:rsidRDefault="001D47F4" w:rsidP="001D47F4">
    <w:pPr>
      <w:pStyle w:val="Header"/>
      <w:ind w:left="-540"/>
      <w:jc w:val="center"/>
      <w:rPr>
        <w:sz w:val="11"/>
        <w:szCs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C56BB"/>
    <w:rsid w:val="001D47F4"/>
    <w:rsid w:val="00673C26"/>
    <w:rsid w:val="006B200D"/>
    <w:rsid w:val="0091053F"/>
    <w:rsid w:val="00AC56BB"/>
    <w:rsid w:val="00C60822"/>
    <w:rsid w:val="00E31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CED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8"/>
      <w:ind w:left="3662"/>
      <w:outlineLvl w:val="0"/>
    </w:pPr>
    <w:rPr>
      <w:rFonts w:ascii="Arial" w:eastAsia="Arial" w:hAnsi="Arial" w:cs="Arial"/>
      <w:b/>
      <w:bCs/>
      <w:sz w:val="28"/>
      <w:szCs w:val="28"/>
    </w:rPr>
  </w:style>
  <w:style w:type="paragraph" w:styleId="Heading2">
    <w:name w:val="heading 2"/>
    <w:basedOn w:val="Normal"/>
    <w:uiPriority w:val="1"/>
    <w:qFormat/>
    <w:pPr>
      <w:spacing w:before="78"/>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1D47F4"/>
    <w:pPr>
      <w:tabs>
        <w:tab w:val="center" w:pos="4680"/>
        <w:tab w:val="right" w:pos="9360"/>
      </w:tabs>
    </w:pPr>
  </w:style>
  <w:style w:type="character" w:customStyle="1" w:styleId="HeaderChar">
    <w:name w:val="Header Char"/>
    <w:basedOn w:val="DefaultParagraphFont"/>
    <w:link w:val="Header"/>
    <w:uiPriority w:val="99"/>
    <w:rsid w:val="001D47F4"/>
    <w:rPr>
      <w:rFonts w:ascii="Times New Roman" w:eastAsia="Times New Roman" w:hAnsi="Times New Roman" w:cs="Times New Roman"/>
    </w:rPr>
  </w:style>
  <w:style w:type="paragraph" w:styleId="Footer">
    <w:name w:val="footer"/>
    <w:basedOn w:val="Normal"/>
    <w:link w:val="FooterChar"/>
    <w:uiPriority w:val="99"/>
    <w:unhideWhenUsed/>
    <w:rsid w:val="001D47F4"/>
    <w:pPr>
      <w:tabs>
        <w:tab w:val="center" w:pos="4680"/>
        <w:tab w:val="right" w:pos="9360"/>
      </w:tabs>
    </w:pPr>
  </w:style>
  <w:style w:type="character" w:customStyle="1" w:styleId="FooterChar">
    <w:name w:val="Footer Char"/>
    <w:basedOn w:val="DefaultParagraphFont"/>
    <w:link w:val="Footer"/>
    <w:uiPriority w:val="99"/>
    <w:rsid w:val="001D47F4"/>
    <w:rPr>
      <w:rFonts w:ascii="Times New Roman" w:eastAsia="Times New Roman" w:hAnsi="Times New Roman" w:cs="Times New Roman"/>
    </w:rPr>
  </w:style>
  <w:style w:type="character" w:styleId="PageNumber">
    <w:name w:val="page number"/>
    <w:basedOn w:val="DefaultParagraphFont"/>
    <w:uiPriority w:val="99"/>
    <w:semiHidden/>
    <w:unhideWhenUsed/>
    <w:rsid w:val="001D47F4"/>
  </w:style>
  <w:style w:type="character" w:styleId="Hyperlink">
    <w:name w:val="Hyperlink"/>
    <w:basedOn w:val="DefaultParagraphFont"/>
    <w:uiPriority w:val="99"/>
    <w:unhideWhenUsed/>
    <w:rsid w:val="001D47F4"/>
    <w:rPr>
      <w:color w:val="0000FF"/>
      <w:u w:val="single"/>
    </w:rPr>
  </w:style>
  <w:style w:type="character" w:styleId="FollowedHyperlink">
    <w:name w:val="FollowedHyperlink"/>
    <w:basedOn w:val="DefaultParagraphFont"/>
    <w:uiPriority w:val="99"/>
    <w:semiHidden/>
    <w:unhideWhenUsed/>
    <w:rsid w:val="001D4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legalcode" TargetMode="External"/><Relationship Id="rId1" Type="http://schemas.openxmlformats.org/officeDocument/2006/relationships/image" Target="media/image4.tiff"/></Relationships>
</file>

<file path=word/_rels/footer4.xml.rels><?xml version="1.0" encoding="UTF-8" standalone="yes"?>
<Relationships xmlns="http://schemas.openxmlformats.org/package/2006/relationships"><Relationship Id="rId2" Type="http://schemas.openxmlformats.org/officeDocument/2006/relationships/hyperlink" Target="https://creativecommons.org/licenses/by-nc-sa/4.0/legalcode" TargetMode="External"/><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1045</Words>
  <Characters>5961</Characters>
  <Application>Microsoft Office Word</Application>
  <DocSecurity>0</DocSecurity>
  <Lines>49</Lines>
  <Paragraphs>13</Paragraphs>
  <ScaleCrop>false</ScaleCrop>
  <Company>Stanford GSE</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Gulf of Tonkin posttask5 with planning document edited.docx</dc:title>
  <dc:creator>CLOUME</dc:creator>
  <cp:lastModifiedBy>Pai-rou Chen</cp:lastModifiedBy>
  <cp:revision>4</cp:revision>
  <dcterms:created xsi:type="dcterms:W3CDTF">2017-05-07T11:59:00Z</dcterms:created>
  <dcterms:modified xsi:type="dcterms:W3CDTF">2017-05-24T21:38:00Z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2014-12-01T00:00:00Z</vt:filetime>
  </property>
  <property fmtid="{D5CDD505-2E9C-101B-9397-08002B2CF9AE}" pid="3" name="Creator">
    <vt:lpwstr>PScript5.dll Version 5.2.2</vt:lpwstr>
  </property>
  <property fmtid="{D5CDD505-2E9C-101B-9397-08002B2CF9AE}" pid="4" name="LastSaved">
    <vt:filetime>2017-05-07T00:00:00Z</vt:filetime>
  </property>
</Properties>
</file>