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52F78611" w:rsidR="0096409C" w:rsidRPr="00C75093" w:rsidRDefault="0096409C" w:rsidP="0096409C">
      <w:pPr>
        <w:rPr>
          <w:rFonts w:asciiTheme="majorHAnsi" w:hAnsiTheme="majorHAnsi"/>
          <w:color w:val="000000" w:themeColor="text1"/>
          <w:sz w:val="22"/>
          <w:szCs w:val="22"/>
        </w:rPr>
      </w:pPr>
      <w:r w:rsidRPr="00C75093">
        <w:rPr>
          <w:rFonts w:asciiTheme="majorHAnsi" w:hAnsiTheme="majorHAnsi"/>
          <w:b/>
          <w:color w:val="000000" w:themeColor="text1"/>
          <w:sz w:val="22"/>
          <w:szCs w:val="22"/>
        </w:rPr>
        <w:t>Subject area/course</w:t>
      </w:r>
      <w:r w:rsidRPr="00C75093">
        <w:rPr>
          <w:rFonts w:asciiTheme="majorHAnsi" w:hAnsiTheme="majorHAnsi"/>
          <w:color w:val="000000" w:themeColor="text1"/>
          <w:sz w:val="22"/>
          <w:szCs w:val="22"/>
        </w:rPr>
        <w:t>:</w:t>
      </w:r>
      <w:r w:rsidR="00121878" w:rsidRPr="00C75093">
        <w:rPr>
          <w:rFonts w:asciiTheme="majorHAnsi" w:hAnsiTheme="majorHAnsi"/>
          <w:color w:val="000000" w:themeColor="text1"/>
          <w:sz w:val="22"/>
          <w:szCs w:val="22"/>
        </w:rPr>
        <w:t xml:space="preserve"> Science/Chemistry</w:t>
      </w:r>
    </w:p>
    <w:p w14:paraId="78094D65" w14:textId="7CDF2432" w:rsidR="0096409C" w:rsidRPr="00C75093" w:rsidRDefault="0096409C" w:rsidP="0096409C">
      <w:pPr>
        <w:rPr>
          <w:rFonts w:asciiTheme="majorHAnsi" w:hAnsiTheme="majorHAnsi"/>
          <w:color w:val="000000" w:themeColor="text1"/>
          <w:sz w:val="22"/>
          <w:szCs w:val="22"/>
        </w:rPr>
      </w:pPr>
      <w:r w:rsidRPr="00C75093">
        <w:rPr>
          <w:rFonts w:asciiTheme="majorHAnsi" w:hAnsiTheme="majorHAnsi"/>
          <w:b/>
          <w:color w:val="000000" w:themeColor="text1"/>
          <w:sz w:val="22"/>
          <w:szCs w:val="22"/>
        </w:rPr>
        <w:t>Grade level/band</w:t>
      </w:r>
      <w:r w:rsidRPr="00C75093">
        <w:rPr>
          <w:rFonts w:asciiTheme="majorHAnsi" w:hAnsiTheme="majorHAnsi"/>
          <w:color w:val="000000" w:themeColor="text1"/>
          <w:sz w:val="22"/>
          <w:szCs w:val="22"/>
        </w:rPr>
        <w:t>:</w:t>
      </w:r>
      <w:r w:rsidR="00121878" w:rsidRPr="00C75093">
        <w:rPr>
          <w:rFonts w:asciiTheme="majorHAnsi" w:hAnsiTheme="majorHAnsi"/>
          <w:color w:val="000000" w:themeColor="text1"/>
          <w:sz w:val="22"/>
          <w:szCs w:val="22"/>
        </w:rPr>
        <w:t xml:space="preserve"> 11</w:t>
      </w:r>
    </w:p>
    <w:p w14:paraId="17EB0FE8" w14:textId="4AD3B85B" w:rsidR="0096409C" w:rsidRPr="00C75093" w:rsidRDefault="0096409C" w:rsidP="0096409C">
      <w:pPr>
        <w:rPr>
          <w:rFonts w:asciiTheme="majorHAnsi" w:hAnsiTheme="majorHAnsi"/>
          <w:color w:val="000000" w:themeColor="text1"/>
          <w:sz w:val="22"/>
          <w:szCs w:val="22"/>
        </w:rPr>
      </w:pPr>
      <w:r w:rsidRPr="00C75093">
        <w:rPr>
          <w:rFonts w:asciiTheme="majorHAnsi" w:hAnsiTheme="majorHAnsi"/>
          <w:b/>
          <w:color w:val="000000" w:themeColor="text1"/>
          <w:sz w:val="22"/>
          <w:szCs w:val="22"/>
        </w:rPr>
        <w:t>Task source</w:t>
      </w:r>
      <w:r w:rsidRPr="00C75093">
        <w:rPr>
          <w:rFonts w:asciiTheme="majorHAnsi" w:hAnsiTheme="majorHAnsi"/>
          <w:color w:val="000000" w:themeColor="text1"/>
          <w:sz w:val="22"/>
          <w:szCs w:val="22"/>
        </w:rPr>
        <w:t>:</w:t>
      </w:r>
      <w:r w:rsidR="00121878" w:rsidRPr="00C75093">
        <w:rPr>
          <w:rFonts w:asciiTheme="majorHAnsi" w:hAnsiTheme="majorHAnsi"/>
          <w:color w:val="000000" w:themeColor="text1"/>
          <w:sz w:val="22"/>
          <w:szCs w:val="22"/>
        </w:rPr>
        <w:t xml:space="preserve"> Summit Public Schools; Author: Trina Lee</w:t>
      </w:r>
    </w:p>
    <w:p w14:paraId="0232C606" w14:textId="77777777" w:rsidR="005A034A" w:rsidRPr="00C75093" w:rsidRDefault="005A034A" w:rsidP="0096409C">
      <w:pPr>
        <w:rPr>
          <w:rFonts w:asciiTheme="majorHAnsi" w:hAnsiTheme="majorHAnsi"/>
          <w:color w:val="000000" w:themeColor="text1"/>
        </w:rPr>
      </w:pPr>
    </w:p>
    <w:p w14:paraId="2FCE06A2" w14:textId="044C519E" w:rsidR="0096409C" w:rsidRPr="00C75093" w:rsidRDefault="00121878" w:rsidP="005A034A">
      <w:pPr>
        <w:jc w:val="center"/>
        <w:rPr>
          <w:rFonts w:asciiTheme="majorHAnsi" w:hAnsiTheme="majorHAnsi"/>
          <w:b/>
          <w:color w:val="000000" w:themeColor="text1"/>
          <w:sz w:val="28"/>
          <w:szCs w:val="28"/>
          <w:u w:val="single"/>
        </w:rPr>
      </w:pPr>
      <w:r w:rsidRPr="00C75093">
        <w:rPr>
          <w:rFonts w:asciiTheme="majorHAnsi" w:hAnsiTheme="majorHAnsi"/>
          <w:b/>
          <w:color w:val="000000" w:themeColor="text1"/>
          <w:sz w:val="28"/>
          <w:szCs w:val="28"/>
        </w:rPr>
        <w:t>Biodiesel</w:t>
      </w:r>
      <w:r w:rsidR="00CC3CCB" w:rsidRPr="00C75093">
        <w:rPr>
          <w:rFonts w:asciiTheme="majorHAnsi" w:hAnsiTheme="majorHAnsi"/>
          <w:b/>
          <w:color w:val="000000" w:themeColor="text1"/>
          <w:sz w:val="28"/>
          <w:szCs w:val="28"/>
        </w:rPr>
        <w:t>: Making and Selling</w:t>
      </w:r>
    </w:p>
    <w:p w14:paraId="0DE1360B" w14:textId="77777777" w:rsidR="0096409C" w:rsidRPr="00C75093" w:rsidRDefault="0096409C" w:rsidP="0096409C">
      <w:pPr>
        <w:rPr>
          <w:rFonts w:asciiTheme="majorHAnsi" w:hAnsiTheme="majorHAnsi"/>
          <w:color w:val="000000" w:themeColor="text1"/>
        </w:rPr>
      </w:pPr>
    </w:p>
    <w:p w14:paraId="13E2F886" w14:textId="77777777" w:rsidR="0096409C" w:rsidRPr="00C75093" w:rsidRDefault="0096409C" w:rsidP="0096409C">
      <w:pPr>
        <w:rPr>
          <w:rFonts w:asciiTheme="majorHAnsi" w:hAnsiTheme="majorHAnsi"/>
          <w:b/>
          <w:color w:val="000000" w:themeColor="text1"/>
          <w:u w:val="single"/>
        </w:rPr>
      </w:pPr>
      <w:r w:rsidRPr="00C75093">
        <w:rPr>
          <w:rFonts w:asciiTheme="majorHAnsi" w:hAnsiTheme="majorHAnsi"/>
          <w:b/>
          <w:color w:val="000000" w:themeColor="text1"/>
          <w:u w:val="single"/>
        </w:rPr>
        <w:t>TEACHER'S GUIDE</w:t>
      </w:r>
    </w:p>
    <w:p w14:paraId="0564ECD2" w14:textId="77777777" w:rsidR="0096409C" w:rsidRPr="00C75093" w:rsidRDefault="0096409C" w:rsidP="0096409C">
      <w:pPr>
        <w:rPr>
          <w:rFonts w:asciiTheme="majorHAnsi" w:hAnsiTheme="majorHAnsi"/>
          <w:b/>
          <w:color w:val="000000" w:themeColor="text1"/>
          <w:u w:val="single"/>
        </w:rPr>
      </w:pPr>
    </w:p>
    <w:p w14:paraId="0BDDFA5A" w14:textId="77777777" w:rsidR="0096409C" w:rsidRPr="00741253" w:rsidRDefault="0096409C" w:rsidP="00317D15">
      <w:pPr>
        <w:pStyle w:val="ListParagraph"/>
        <w:numPr>
          <w:ilvl w:val="0"/>
          <w:numId w:val="8"/>
        </w:numPr>
        <w:tabs>
          <w:tab w:val="left" w:pos="360"/>
        </w:tabs>
        <w:ind w:left="360"/>
        <w:rPr>
          <w:rFonts w:asciiTheme="majorHAnsi" w:hAnsiTheme="majorHAnsi"/>
          <w:color w:val="000000" w:themeColor="text1"/>
        </w:rPr>
      </w:pPr>
      <w:r w:rsidRPr="00741253">
        <w:rPr>
          <w:rFonts w:asciiTheme="majorHAnsi" w:hAnsiTheme="majorHAnsi"/>
          <w:b/>
          <w:color w:val="000000" w:themeColor="text1"/>
        </w:rPr>
        <w:t>Task overview</w:t>
      </w:r>
      <w:r w:rsidRPr="00741253">
        <w:rPr>
          <w:rFonts w:asciiTheme="majorHAnsi" w:hAnsiTheme="majorHAnsi"/>
          <w:color w:val="000000" w:themeColor="text1"/>
        </w:rPr>
        <w:t xml:space="preserve">: </w:t>
      </w:r>
    </w:p>
    <w:p w14:paraId="0E9DCEA7" w14:textId="6640886E" w:rsidR="0096409C" w:rsidRPr="00C75093" w:rsidRDefault="00901581" w:rsidP="009F55ED">
      <w:pPr>
        <w:tabs>
          <w:tab w:val="left" w:pos="360"/>
        </w:tabs>
        <w:ind w:left="360"/>
        <w:rPr>
          <w:rFonts w:asciiTheme="majorHAnsi" w:hAnsiTheme="majorHAnsi"/>
          <w:color w:val="000000" w:themeColor="text1"/>
        </w:rPr>
      </w:pPr>
      <w:r>
        <w:rPr>
          <w:rFonts w:asciiTheme="majorHAnsi" w:hAnsiTheme="majorHAnsi"/>
          <w:color w:val="000000" w:themeColor="text1"/>
        </w:rPr>
        <w:t xml:space="preserve">In this task, students will </w:t>
      </w:r>
      <w:r w:rsidR="00741253">
        <w:rPr>
          <w:rFonts w:asciiTheme="majorHAnsi" w:hAnsiTheme="majorHAnsi"/>
          <w:color w:val="000000" w:themeColor="text1"/>
        </w:rPr>
        <w:t>work in teams to make biodiesel fuel and analyze its properties to compar</w:t>
      </w:r>
      <w:r w:rsidR="0095640D">
        <w:rPr>
          <w:rFonts w:asciiTheme="majorHAnsi" w:hAnsiTheme="majorHAnsi"/>
          <w:color w:val="000000" w:themeColor="text1"/>
        </w:rPr>
        <w:t xml:space="preserve">e it to other fuels available. </w:t>
      </w:r>
      <w:r w:rsidR="00741253">
        <w:rPr>
          <w:rFonts w:asciiTheme="majorHAnsi" w:hAnsiTheme="majorHAnsi"/>
          <w:color w:val="000000" w:themeColor="text1"/>
        </w:rPr>
        <w:t>They will manage a budget to pro</w:t>
      </w:r>
      <w:r w:rsidR="0095640D">
        <w:rPr>
          <w:rFonts w:asciiTheme="majorHAnsi" w:hAnsiTheme="majorHAnsi"/>
          <w:color w:val="000000" w:themeColor="text1"/>
        </w:rPr>
        <w:t xml:space="preserve">duce and advertise their fuel. </w:t>
      </w:r>
      <w:r w:rsidR="00741253">
        <w:rPr>
          <w:rFonts w:asciiTheme="majorHAnsi" w:hAnsiTheme="majorHAnsi"/>
          <w:color w:val="000000" w:themeColor="text1"/>
        </w:rPr>
        <w:t>Students will apply their understanding of chemical reactions and interactions to possibly modify the basic formula for biodiesel fuel and to be able to explain their process in their final report.</w:t>
      </w:r>
    </w:p>
    <w:p w14:paraId="79133201" w14:textId="77777777" w:rsidR="009F55ED" w:rsidRPr="00C75093" w:rsidRDefault="009F55ED" w:rsidP="009F55ED">
      <w:pPr>
        <w:tabs>
          <w:tab w:val="left" w:pos="360"/>
        </w:tabs>
        <w:ind w:left="360"/>
        <w:rPr>
          <w:rFonts w:asciiTheme="majorHAnsi" w:hAnsiTheme="majorHAnsi"/>
          <w:color w:val="000000" w:themeColor="text1"/>
        </w:rPr>
      </w:pPr>
    </w:p>
    <w:p w14:paraId="570D94B7" w14:textId="77777777" w:rsidR="00317D15" w:rsidRPr="00C75093" w:rsidRDefault="00317D15" w:rsidP="00317D15">
      <w:pPr>
        <w:pStyle w:val="ListParagraph"/>
        <w:numPr>
          <w:ilvl w:val="0"/>
          <w:numId w:val="8"/>
        </w:numPr>
        <w:tabs>
          <w:tab w:val="left" w:pos="360"/>
        </w:tabs>
        <w:ind w:left="360"/>
        <w:rPr>
          <w:rFonts w:asciiTheme="majorHAnsi" w:hAnsiTheme="majorHAnsi"/>
          <w:b/>
          <w:color w:val="000000" w:themeColor="text1"/>
        </w:rPr>
      </w:pPr>
      <w:r w:rsidRPr="00C75093">
        <w:rPr>
          <w:rFonts w:asciiTheme="majorHAnsi" w:hAnsiTheme="majorHAnsi"/>
          <w:b/>
          <w:color w:val="000000" w:themeColor="text1"/>
        </w:rPr>
        <w:t>Aligned standards:</w:t>
      </w:r>
    </w:p>
    <w:p w14:paraId="3F0F053A" w14:textId="1A7A07CA" w:rsidR="00317D15" w:rsidRPr="00901581" w:rsidRDefault="00C64B7C" w:rsidP="00317D15">
      <w:pPr>
        <w:pStyle w:val="ListParagraph"/>
        <w:numPr>
          <w:ilvl w:val="0"/>
          <w:numId w:val="7"/>
        </w:numPr>
        <w:rPr>
          <w:rFonts w:asciiTheme="majorHAnsi" w:hAnsiTheme="majorHAnsi"/>
          <w:b/>
          <w:color w:val="000000" w:themeColor="text1"/>
        </w:rPr>
      </w:pPr>
      <w:r w:rsidRPr="00901581">
        <w:rPr>
          <w:rFonts w:asciiTheme="majorHAnsi" w:hAnsiTheme="majorHAnsi"/>
          <w:b/>
          <w:color w:val="000000" w:themeColor="text1"/>
        </w:rPr>
        <w:t xml:space="preserve">Primary </w:t>
      </w:r>
      <w:r w:rsidR="00317D15" w:rsidRPr="00901581">
        <w:rPr>
          <w:rFonts w:asciiTheme="majorHAnsi" w:hAnsiTheme="majorHAnsi"/>
          <w:b/>
          <w:color w:val="000000" w:themeColor="text1"/>
        </w:rPr>
        <w:t>Common Core State Standards</w:t>
      </w:r>
    </w:p>
    <w:p w14:paraId="20CF1245" w14:textId="77777777" w:rsidR="00901581" w:rsidRPr="00901581" w:rsidRDefault="003701FF" w:rsidP="00255C02">
      <w:pPr>
        <w:widowControl w:val="0"/>
        <w:tabs>
          <w:tab w:val="left" w:pos="220"/>
          <w:tab w:val="left" w:pos="720"/>
        </w:tabs>
        <w:autoSpaceDE w:val="0"/>
        <w:autoSpaceDN w:val="0"/>
        <w:adjustRightInd w:val="0"/>
        <w:ind w:left="720"/>
        <w:rPr>
          <w:rFonts w:ascii="Calibri" w:hAnsi="Calibri" w:cs="Helvetica"/>
          <w:color w:val="2D2D2C"/>
        </w:rPr>
      </w:pPr>
      <w:hyperlink r:id="rId7" w:history="1">
        <w:r w:rsidR="00901581" w:rsidRPr="00901581">
          <w:rPr>
            <w:rFonts w:asciiTheme="majorHAnsi" w:hAnsiTheme="majorHAnsi" w:cs="Helvetica"/>
            <w:color w:val="0000FF"/>
            <w:u w:val="single"/>
          </w:rPr>
          <w:t>CCSS.ELA-Literacy.RST.9-10.7</w:t>
        </w:r>
      </w:hyperlink>
      <w:r w:rsidR="00901581" w:rsidRPr="00901581">
        <w:rPr>
          <w:rFonts w:asciiTheme="majorHAnsi" w:hAnsiTheme="majorHAnsi" w:cs="Helvetica"/>
          <w:color w:val="2D2D2C"/>
        </w:rPr>
        <w:t xml:space="preserve"> Translate quantitative or technical information expressed in words in a text into visual form (e.g., a table or chart) and translate </w:t>
      </w:r>
      <w:r w:rsidR="00901581" w:rsidRPr="00901581">
        <w:rPr>
          <w:rFonts w:ascii="Calibri" w:hAnsi="Calibri" w:cs="Helvetica"/>
          <w:color w:val="2D2D2C"/>
        </w:rPr>
        <w:t>information expressed visually or mathematically (e.g., in an equation) into words.</w:t>
      </w:r>
    </w:p>
    <w:p w14:paraId="42FCB510" w14:textId="77777777" w:rsidR="00901581" w:rsidRPr="00901581" w:rsidRDefault="003701FF" w:rsidP="00255C02">
      <w:pPr>
        <w:widowControl w:val="0"/>
        <w:tabs>
          <w:tab w:val="left" w:pos="220"/>
          <w:tab w:val="left" w:pos="720"/>
        </w:tabs>
        <w:autoSpaceDE w:val="0"/>
        <w:autoSpaceDN w:val="0"/>
        <w:adjustRightInd w:val="0"/>
        <w:ind w:left="720"/>
        <w:rPr>
          <w:rFonts w:ascii="Calibri" w:hAnsi="Calibri" w:cs="Helvetica"/>
        </w:rPr>
      </w:pPr>
      <w:hyperlink r:id="rId8" w:history="1">
        <w:r w:rsidR="00901581" w:rsidRPr="00901581">
          <w:rPr>
            <w:rFonts w:ascii="Calibri" w:hAnsi="Calibri"/>
            <w:color w:val="0000FF"/>
            <w:u w:val="single"/>
          </w:rPr>
          <w:t>CCSS.ELA-Literacy.WHST.9-10.4</w:t>
        </w:r>
      </w:hyperlink>
      <w:r w:rsidR="00901581" w:rsidRPr="00901581">
        <w:rPr>
          <w:rFonts w:ascii="Calibri" w:hAnsi="Calibri" w:cs="Helvetica"/>
        </w:rPr>
        <w:t xml:space="preserve"> Produce clear and coherent writing in which the development, organization, and style are appropriate to task, purpose, and audience.</w:t>
      </w:r>
    </w:p>
    <w:p w14:paraId="73BAF20A" w14:textId="77777777" w:rsidR="00901581" w:rsidRPr="00901581" w:rsidRDefault="003701FF" w:rsidP="00255C02">
      <w:pPr>
        <w:widowControl w:val="0"/>
        <w:tabs>
          <w:tab w:val="left" w:pos="220"/>
          <w:tab w:val="left" w:pos="720"/>
        </w:tabs>
        <w:autoSpaceDE w:val="0"/>
        <w:autoSpaceDN w:val="0"/>
        <w:adjustRightInd w:val="0"/>
        <w:ind w:left="720"/>
        <w:rPr>
          <w:rFonts w:ascii="Calibri" w:hAnsi="Calibri" w:cs="Helvetica"/>
        </w:rPr>
      </w:pPr>
      <w:hyperlink r:id="rId9" w:history="1">
        <w:r w:rsidR="00901581" w:rsidRPr="00901581">
          <w:rPr>
            <w:rFonts w:ascii="Calibri" w:hAnsi="Calibri" w:cs="Helvetica"/>
            <w:color w:val="0000FF"/>
            <w:u w:val="single"/>
          </w:rPr>
          <w:t>CCSS.ELA-Literacy.WHST.9-10.5</w:t>
        </w:r>
      </w:hyperlink>
      <w:r w:rsidR="00901581" w:rsidRPr="00901581">
        <w:rPr>
          <w:rFonts w:ascii="Calibri" w:hAnsi="Calibri" w:cs="Helvetica"/>
        </w:rPr>
        <w:t xml:space="preserve"> Develop and strengthen writing as needed by planning, revising, editing, rewriting, or trying a new approach, focusing on addressing what is most significant for a specific purpose and audience.</w:t>
      </w:r>
    </w:p>
    <w:p w14:paraId="65E4518E" w14:textId="77777777" w:rsidR="00901581" w:rsidRPr="00901581" w:rsidRDefault="00901581" w:rsidP="00255C02">
      <w:pPr>
        <w:widowControl w:val="0"/>
        <w:tabs>
          <w:tab w:val="left" w:pos="220"/>
          <w:tab w:val="left" w:pos="720"/>
        </w:tabs>
        <w:autoSpaceDE w:val="0"/>
        <w:autoSpaceDN w:val="0"/>
        <w:adjustRightInd w:val="0"/>
        <w:ind w:left="720"/>
        <w:rPr>
          <w:rFonts w:ascii="Calibri" w:hAnsi="Calibri" w:cs="Helvetica"/>
        </w:rPr>
      </w:pPr>
      <w:r w:rsidRPr="00901581">
        <w:rPr>
          <w:rFonts w:ascii="Calibri" w:hAnsi="Calibri" w:cs="Helvetica"/>
          <w:color w:val="0000FF"/>
          <w:u w:val="single"/>
        </w:rPr>
        <w:t>CCSS.ELA-Literacy.WHST.9-10.1a</w:t>
      </w:r>
      <w:r w:rsidRPr="00901581">
        <w:rPr>
          <w:rFonts w:ascii="Calibri" w:hAnsi="Calibri" w:cs="Helvetica"/>
        </w:rPr>
        <w:t xml:space="preserve"> Introduce precise claim(s), distinguish the claim(s) from alternate or opposing claims, and create an organization that establishes clear relationships among the claim(s), counterclaims, reasons, and evidence.</w:t>
      </w:r>
    </w:p>
    <w:p w14:paraId="05D29AB3" w14:textId="77777777" w:rsidR="00255C02" w:rsidRPr="00C75093" w:rsidRDefault="00255C02" w:rsidP="00317D15">
      <w:pPr>
        <w:ind w:left="720"/>
        <w:rPr>
          <w:rFonts w:asciiTheme="majorHAnsi" w:hAnsiTheme="majorHAnsi"/>
          <w:color w:val="000000" w:themeColor="text1"/>
        </w:rPr>
      </w:pPr>
    </w:p>
    <w:p w14:paraId="0949848E" w14:textId="16A68D75" w:rsidR="00317D15" w:rsidRPr="00901581" w:rsidRDefault="00317D15" w:rsidP="00714D52">
      <w:pPr>
        <w:pStyle w:val="ListParagraph"/>
        <w:numPr>
          <w:ilvl w:val="0"/>
          <w:numId w:val="7"/>
        </w:numPr>
        <w:rPr>
          <w:rFonts w:asciiTheme="majorHAnsi" w:hAnsiTheme="majorHAnsi"/>
          <w:color w:val="000000" w:themeColor="text1"/>
        </w:rPr>
      </w:pPr>
      <w:r w:rsidRPr="00901581">
        <w:rPr>
          <w:rFonts w:asciiTheme="majorHAnsi" w:hAnsiTheme="majorHAnsi"/>
          <w:b/>
          <w:color w:val="000000" w:themeColor="text1"/>
        </w:rPr>
        <w:t>Critical abilities</w:t>
      </w:r>
    </w:p>
    <w:p w14:paraId="082281E9" w14:textId="77777777" w:rsidR="00901581" w:rsidRPr="00901581" w:rsidRDefault="00901581" w:rsidP="00255C02">
      <w:pPr>
        <w:ind w:left="720"/>
        <w:rPr>
          <w:rFonts w:asciiTheme="majorHAnsi" w:hAnsiTheme="majorHAnsi"/>
        </w:rPr>
      </w:pPr>
      <w:r w:rsidRPr="00901581">
        <w:rPr>
          <w:rFonts w:asciiTheme="majorHAnsi" w:hAnsiTheme="majorHAnsi"/>
          <w:u w:val="single"/>
        </w:rPr>
        <w:t>Research</w:t>
      </w:r>
      <w:r w:rsidRPr="00901581">
        <w:rPr>
          <w:rFonts w:asciiTheme="majorHAnsi" w:hAnsiTheme="majorHAnsi"/>
        </w:rPr>
        <w:t>:</w:t>
      </w:r>
      <w:r w:rsidRPr="00901581">
        <w:rPr>
          <w:rFonts w:ascii="Calibri" w:hAnsi="Calibri"/>
          <w:bCs/>
          <w:color w:val="000000"/>
        </w:rPr>
        <w:t xml:space="preserve"> 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2EDE8BE8" w14:textId="77777777" w:rsidR="00901581" w:rsidRPr="00901581" w:rsidRDefault="00901581" w:rsidP="00255C02">
      <w:pPr>
        <w:ind w:left="720"/>
        <w:rPr>
          <w:rFonts w:asciiTheme="majorHAnsi" w:hAnsiTheme="majorHAnsi"/>
        </w:rPr>
      </w:pPr>
      <w:r w:rsidRPr="00901581">
        <w:rPr>
          <w:rFonts w:asciiTheme="majorHAnsi" w:hAnsiTheme="majorHAnsi"/>
          <w:u w:val="single"/>
        </w:rPr>
        <w:t>Analysis of Information</w:t>
      </w:r>
      <w:r w:rsidRPr="00901581">
        <w:rPr>
          <w:rFonts w:asciiTheme="majorHAnsi" w:hAnsiTheme="majorHAnsi"/>
        </w:rPr>
        <w:t xml:space="preserve">: </w:t>
      </w:r>
      <w:r w:rsidRPr="00901581">
        <w:rPr>
          <w:rFonts w:ascii="Calibri" w:hAnsi="Calibri"/>
          <w:bCs/>
          <w:color w:val="000000"/>
        </w:rPr>
        <w:t xml:space="preserve">Integrate and synthesize multiple sources of information (e.g., texts, experiments, simulations) presented in diverse formats and media (e.g., visually, quantitatively, orally) in order to address a question, make informed decisions, </w:t>
      </w:r>
      <w:r w:rsidRPr="00901581">
        <w:rPr>
          <w:rFonts w:ascii="Calibri" w:hAnsi="Calibri"/>
          <w:bCs/>
          <w:color w:val="000000"/>
        </w:rPr>
        <w:lastRenderedPageBreak/>
        <w:t>understand a process, phenomenon, or concept, and solve problems while evaluating the credibility and accuracy of each source and noting any discrepancies among the data.</w:t>
      </w:r>
    </w:p>
    <w:p w14:paraId="2AAA08F7" w14:textId="77777777" w:rsidR="00901581" w:rsidRPr="00901581" w:rsidRDefault="00901581" w:rsidP="00255C02">
      <w:pPr>
        <w:ind w:left="720"/>
        <w:rPr>
          <w:rFonts w:asciiTheme="majorHAnsi" w:hAnsiTheme="majorHAnsi"/>
        </w:rPr>
      </w:pPr>
      <w:r w:rsidRPr="00901581">
        <w:rPr>
          <w:rFonts w:asciiTheme="majorHAnsi" w:hAnsiTheme="majorHAnsi"/>
          <w:u w:val="single"/>
        </w:rPr>
        <w:t>Experimentation and Evaluation</w:t>
      </w:r>
      <w:r w:rsidRPr="00901581">
        <w:rPr>
          <w:rFonts w:asciiTheme="majorHAnsi" w:hAnsiTheme="majorHAnsi"/>
        </w:rPr>
        <w:t xml:space="preserve">: </w:t>
      </w:r>
      <w:r w:rsidRPr="00901581">
        <w:rPr>
          <w:rFonts w:ascii="Calibri" w:hAnsi="Calibri"/>
          <w:bCs/>
          <w:color w:val="000000"/>
        </w:rPr>
        <w:t>Follow precisely a complex multistep procedure when carrying out experiments, taking measurements, or performing technical tasks; analyze the specific results based on explanations in the text.  Evaluate hypotheses, data, analysis, and conclusions, verifying the data when possible and corroborating or challenging conclusions with other sources of information.</w:t>
      </w:r>
    </w:p>
    <w:p w14:paraId="5826C2B9" w14:textId="77777777" w:rsidR="00901581" w:rsidRPr="00901581" w:rsidRDefault="00901581" w:rsidP="00255C02">
      <w:pPr>
        <w:ind w:left="720"/>
        <w:rPr>
          <w:rFonts w:asciiTheme="majorHAnsi" w:hAnsiTheme="majorHAnsi"/>
        </w:rPr>
      </w:pPr>
      <w:r w:rsidRPr="00901581">
        <w:rPr>
          <w:rFonts w:asciiTheme="majorHAnsi" w:hAnsiTheme="majorHAnsi"/>
          <w:u w:val="single"/>
        </w:rPr>
        <w:t>Communication in Many Forms</w:t>
      </w:r>
      <w:r w:rsidRPr="00901581">
        <w:rPr>
          <w:rFonts w:asciiTheme="majorHAnsi" w:hAnsiTheme="majorHAnsi"/>
        </w:rPr>
        <w:t xml:space="preserve">: </w:t>
      </w:r>
      <w:r w:rsidRPr="00901581">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620908A0" w14:textId="77777777" w:rsidR="00901581" w:rsidRPr="00901581" w:rsidRDefault="00901581" w:rsidP="00255C02">
      <w:pPr>
        <w:ind w:left="720"/>
        <w:rPr>
          <w:rFonts w:asciiTheme="majorHAnsi" w:hAnsiTheme="majorHAnsi"/>
        </w:rPr>
      </w:pPr>
      <w:r w:rsidRPr="00901581">
        <w:rPr>
          <w:rFonts w:asciiTheme="majorHAnsi" w:hAnsiTheme="majorHAnsi"/>
          <w:u w:val="single"/>
        </w:rPr>
        <w:t>Use of Technology</w:t>
      </w:r>
      <w:r w:rsidRPr="00901581">
        <w:rPr>
          <w:rFonts w:asciiTheme="majorHAnsi" w:hAnsiTheme="majorHAnsi"/>
        </w:rPr>
        <w:t xml:space="preserve">: </w:t>
      </w:r>
      <w:r w:rsidRPr="00901581">
        <w:rPr>
          <w:rFonts w:ascii="Calibri" w:hAnsi="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0F9CBEAA" w14:textId="77777777" w:rsidR="00901581" w:rsidRPr="00901581" w:rsidRDefault="00901581" w:rsidP="00255C02">
      <w:pPr>
        <w:ind w:left="720"/>
        <w:rPr>
          <w:rFonts w:asciiTheme="majorHAnsi" w:hAnsiTheme="majorHAnsi"/>
        </w:rPr>
      </w:pPr>
      <w:r w:rsidRPr="00901581">
        <w:rPr>
          <w:rFonts w:asciiTheme="majorHAnsi" w:hAnsiTheme="majorHAnsi"/>
          <w:u w:val="single"/>
        </w:rPr>
        <w:t>Interpersonal Interaction and Collaboration</w:t>
      </w:r>
      <w:r w:rsidRPr="00901581">
        <w:rPr>
          <w:rFonts w:asciiTheme="majorHAnsi" w:hAnsiTheme="majorHAnsi"/>
        </w:rPr>
        <w:t xml:space="preserve">: </w:t>
      </w:r>
      <w:r w:rsidRPr="00901581">
        <w:rPr>
          <w:rFonts w:ascii="Calibri" w:hAnsi="Calibri"/>
          <w:bCs/>
          <w:color w:val="000000"/>
        </w:rPr>
        <w:t>D</w:t>
      </w:r>
      <w:r w:rsidRPr="00901581">
        <w:rPr>
          <w:rFonts w:ascii="Calibri" w:hAnsi="Calibri"/>
        </w:rPr>
        <w:t>evelop a range of interpersonal skills, including the ability to work with others, to participate effectively in a range of conversations and collaborations.</w:t>
      </w:r>
    </w:p>
    <w:p w14:paraId="0B4B3FC0" w14:textId="77777777" w:rsidR="00901581" w:rsidRPr="00901581" w:rsidRDefault="00901581" w:rsidP="00255C02">
      <w:pPr>
        <w:ind w:left="720"/>
        <w:rPr>
          <w:rFonts w:asciiTheme="majorHAnsi" w:hAnsiTheme="majorHAnsi"/>
        </w:rPr>
      </w:pPr>
      <w:r w:rsidRPr="00901581">
        <w:rPr>
          <w:rFonts w:asciiTheme="majorHAnsi" w:hAnsiTheme="majorHAnsi"/>
          <w:u w:val="single"/>
        </w:rPr>
        <w:t>Modeling, Design, and Problem Solving</w:t>
      </w:r>
      <w:r w:rsidRPr="00901581">
        <w:rPr>
          <w:rFonts w:asciiTheme="majorHAnsi" w:hAnsiTheme="majorHAnsi"/>
        </w:rPr>
        <w:t xml:space="preserve">: </w:t>
      </w:r>
      <w:r w:rsidRPr="00901581">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901581">
        <w:rPr>
          <w:rFonts w:ascii="Calibri" w:hAnsi="Calibri"/>
          <w:bCs/>
          <w:color w:val="000000"/>
        </w:rPr>
        <w:t>Plan solution pathways, monitoring and evaluating progress and changing course if necessary, and find relevant external resources, such as experimental and modeling tools, to solve problems.  I</w:t>
      </w:r>
      <w:r w:rsidRPr="00901581">
        <w:rPr>
          <w:rFonts w:ascii="Calibri" w:hAnsi="Calibri"/>
        </w:rPr>
        <w:t>nterpret and evaluate results in the context of the situation and improve the model or design as needed.</w:t>
      </w:r>
    </w:p>
    <w:p w14:paraId="646EF547" w14:textId="77777777" w:rsidR="00317D15" w:rsidRPr="00C75093" w:rsidRDefault="00317D15" w:rsidP="009F55ED">
      <w:pPr>
        <w:ind w:left="720"/>
        <w:rPr>
          <w:rFonts w:asciiTheme="majorHAnsi" w:hAnsiTheme="majorHAnsi"/>
          <w:color w:val="000000" w:themeColor="text1"/>
        </w:rPr>
      </w:pPr>
    </w:p>
    <w:p w14:paraId="0FC49FC1" w14:textId="1DFBBCE5" w:rsidR="00317D15" w:rsidRPr="00901581" w:rsidRDefault="00264E94" w:rsidP="00317D15">
      <w:pPr>
        <w:pStyle w:val="ListParagraph"/>
        <w:numPr>
          <w:ilvl w:val="0"/>
          <w:numId w:val="7"/>
        </w:numPr>
        <w:rPr>
          <w:rFonts w:asciiTheme="majorHAnsi" w:hAnsiTheme="majorHAnsi"/>
          <w:b/>
          <w:color w:val="000000" w:themeColor="text1"/>
        </w:rPr>
      </w:pPr>
      <w:r>
        <w:rPr>
          <w:rFonts w:asciiTheme="majorHAnsi" w:hAnsiTheme="majorHAnsi"/>
          <w:b/>
          <w:color w:val="000000" w:themeColor="text1"/>
        </w:rPr>
        <w:t>Next Generation Science Standards (NGSS)</w:t>
      </w:r>
    </w:p>
    <w:p w14:paraId="05582C9D" w14:textId="2EFE25DA" w:rsidR="00C75093" w:rsidRPr="00C75093" w:rsidRDefault="00C75093" w:rsidP="00255C02">
      <w:pPr>
        <w:pStyle w:val="Heading3"/>
        <w:spacing w:before="0" w:beforeAutospacing="0" w:after="0" w:afterAutospacing="0"/>
        <w:ind w:left="720"/>
        <w:rPr>
          <w:rFonts w:ascii="Calibri" w:eastAsia="Times New Roman" w:hAnsi="Calibri" w:cs="Times New Roman"/>
          <w:b w:val="0"/>
          <w:color w:val="000000" w:themeColor="text1"/>
          <w:sz w:val="24"/>
          <w:szCs w:val="24"/>
        </w:rPr>
      </w:pPr>
      <w:r w:rsidRPr="00C75093">
        <w:rPr>
          <w:rFonts w:ascii="Calibri" w:eastAsia="Times New Roman" w:hAnsi="Calibri" w:cs="Times New Roman"/>
          <w:b w:val="0"/>
          <w:color w:val="000000" w:themeColor="text1"/>
          <w:sz w:val="24"/>
          <w:szCs w:val="24"/>
        </w:rPr>
        <w:t xml:space="preserve">The following NGSS standards </w:t>
      </w:r>
      <w:r w:rsidR="00741253">
        <w:rPr>
          <w:rFonts w:ascii="Calibri" w:eastAsia="Times New Roman" w:hAnsi="Calibri" w:cs="Times New Roman"/>
          <w:b w:val="0"/>
          <w:color w:val="000000" w:themeColor="text1"/>
          <w:sz w:val="24"/>
          <w:szCs w:val="24"/>
        </w:rPr>
        <w:t>can</w:t>
      </w:r>
      <w:r w:rsidRPr="00C75093">
        <w:rPr>
          <w:rFonts w:ascii="Calibri" w:eastAsia="Times New Roman" w:hAnsi="Calibri" w:cs="Times New Roman"/>
          <w:b w:val="0"/>
          <w:color w:val="000000" w:themeColor="text1"/>
          <w:sz w:val="24"/>
          <w:szCs w:val="24"/>
        </w:rPr>
        <w:t xml:space="preserve"> b</w:t>
      </w:r>
      <w:r>
        <w:rPr>
          <w:rFonts w:ascii="Calibri" w:eastAsia="Times New Roman" w:hAnsi="Calibri" w:cs="Times New Roman"/>
          <w:b w:val="0"/>
          <w:color w:val="000000" w:themeColor="text1"/>
          <w:sz w:val="24"/>
          <w:szCs w:val="24"/>
        </w:rPr>
        <w:t>e addressed by this assessment. The practice</w:t>
      </w:r>
      <w:r w:rsidR="00901581">
        <w:rPr>
          <w:rFonts w:ascii="Calibri" w:eastAsia="Times New Roman" w:hAnsi="Calibri" w:cs="Times New Roman"/>
          <w:b w:val="0"/>
          <w:color w:val="000000" w:themeColor="text1"/>
          <w:sz w:val="24"/>
          <w:szCs w:val="24"/>
        </w:rPr>
        <w:t>s</w:t>
      </w:r>
      <w:r>
        <w:rPr>
          <w:rFonts w:ascii="Calibri" w:eastAsia="Times New Roman" w:hAnsi="Calibri" w:cs="Times New Roman"/>
          <w:b w:val="0"/>
          <w:color w:val="000000" w:themeColor="text1"/>
          <w:sz w:val="24"/>
          <w:szCs w:val="24"/>
        </w:rPr>
        <w:t xml:space="preserve"> of constructing explanations and </w:t>
      </w:r>
      <w:r w:rsidR="00901581">
        <w:rPr>
          <w:rFonts w:ascii="Calibri" w:eastAsia="Times New Roman" w:hAnsi="Calibri" w:cs="Times New Roman"/>
          <w:b w:val="0"/>
          <w:color w:val="000000" w:themeColor="text1"/>
          <w:sz w:val="24"/>
          <w:szCs w:val="24"/>
        </w:rPr>
        <w:t>analyzing data are core to the experience, but the teacher can choose any of the Disciplinary Core Ideas (PS1) to focus on.</w:t>
      </w:r>
    </w:p>
    <w:p w14:paraId="5E67225A" w14:textId="77777777" w:rsidR="00C75093" w:rsidRPr="0095640D" w:rsidRDefault="00C75093" w:rsidP="00C75093">
      <w:pPr>
        <w:pStyle w:val="Heading3"/>
        <w:spacing w:before="0" w:beforeAutospacing="0" w:after="0" w:afterAutospacing="0"/>
        <w:ind w:left="360"/>
        <w:rPr>
          <w:rFonts w:ascii="Calibri" w:eastAsia="Times New Roman" w:hAnsi="Calibri" w:cs="Times New Roman"/>
          <w:color w:val="000000" w:themeColor="text1"/>
          <w:sz w:val="24"/>
          <w:szCs w:val="24"/>
        </w:rPr>
      </w:pPr>
    </w:p>
    <w:p w14:paraId="0177FC1F" w14:textId="77777777" w:rsidR="00C75093" w:rsidRPr="0095640D" w:rsidRDefault="003701FF" w:rsidP="00255C02">
      <w:pPr>
        <w:pStyle w:val="Heading3"/>
        <w:spacing w:before="0" w:beforeAutospacing="0" w:after="0" w:afterAutospacing="0"/>
        <w:ind w:left="720"/>
        <w:rPr>
          <w:rFonts w:ascii="Calibri" w:eastAsia="Times New Roman" w:hAnsi="Calibri" w:cs="Times New Roman"/>
          <w:color w:val="000000" w:themeColor="text1"/>
          <w:sz w:val="24"/>
          <w:szCs w:val="24"/>
        </w:rPr>
      </w:pPr>
      <w:hyperlink r:id="rId10" w:history="1">
        <w:r w:rsidR="00C75093" w:rsidRPr="0095640D">
          <w:rPr>
            <w:rStyle w:val="Hyperlink"/>
            <w:rFonts w:ascii="Calibri" w:eastAsia="Times New Roman" w:hAnsi="Calibri" w:cs="Times New Roman"/>
            <w:color w:val="000000" w:themeColor="text1"/>
            <w:sz w:val="24"/>
            <w:szCs w:val="24"/>
            <w:u w:val="none"/>
          </w:rPr>
          <w:t>Constructing Explanations and Designing Solutions</w:t>
        </w:r>
      </w:hyperlink>
      <w:r w:rsidR="00C75093" w:rsidRPr="0095640D">
        <w:rPr>
          <w:rFonts w:ascii="Calibri" w:eastAsia="Times New Roman" w:hAnsi="Calibri" w:cs="Times New Roman"/>
          <w:color w:val="000000" w:themeColor="text1"/>
          <w:sz w:val="24"/>
          <w:szCs w:val="24"/>
        </w:rPr>
        <w:t xml:space="preserve"> </w:t>
      </w:r>
    </w:p>
    <w:p w14:paraId="730FD3A7" w14:textId="77777777" w:rsidR="00C75093" w:rsidRPr="00C75093" w:rsidRDefault="003701FF" w:rsidP="00255C02">
      <w:pPr>
        <w:pStyle w:val="NormalWeb"/>
        <w:spacing w:before="0" w:beforeAutospacing="0" w:after="0" w:afterAutospacing="0"/>
        <w:ind w:left="720"/>
        <w:rPr>
          <w:rFonts w:ascii="Calibri" w:hAnsi="Calibri"/>
          <w:color w:val="000000" w:themeColor="text1"/>
          <w:sz w:val="24"/>
          <w:szCs w:val="24"/>
        </w:rPr>
      </w:pPr>
      <w:hyperlink r:id="rId11" w:history="1">
        <w:r w:rsidR="00C75093" w:rsidRPr="0095640D">
          <w:rPr>
            <w:rStyle w:val="Hyperlink"/>
            <w:rFonts w:ascii="Calibri" w:hAnsi="Calibri"/>
            <w:color w:val="000000" w:themeColor="text1"/>
            <w:sz w:val="24"/>
            <w:szCs w:val="24"/>
            <w:u w:val="none"/>
          </w:rPr>
          <w:t>Constructing explanations and designing solutions in 9–12 builds on K–8 experiences and progresses to explanations and designs that are supported by multiple and independent student-generated sources of evidence consistent with scientific ideas, principles, and theories.</w:t>
        </w:r>
      </w:hyperlink>
    </w:p>
    <w:p w14:paraId="413795D2" w14:textId="77777777" w:rsidR="00C75093" w:rsidRPr="00C75093" w:rsidRDefault="003701FF" w:rsidP="00255C02">
      <w:pPr>
        <w:numPr>
          <w:ilvl w:val="0"/>
          <w:numId w:val="14"/>
        </w:numPr>
        <w:tabs>
          <w:tab w:val="clear" w:pos="720"/>
          <w:tab w:val="num" w:pos="1530"/>
        </w:tabs>
        <w:ind w:left="1350"/>
        <w:rPr>
          <w:rFonts w:ascii="Calibri" w:eastAsia="Times New Roman" w:hAnsi="Calibri" w:cs="Times New Roman"/>
          <w:color w:val="000000" w:themeColor="text1"/>
        </w:rPr>
      </w:pPr>
      <w:hyperlink r:id="rId12" w:history="1">
        <w:r w:rsidR="00C75093" w:rsidRPr="00C75093">
          <w:rPr>
            <w:rStyle w:val="Hyperlink"/>
            <w:rFonts w:ascii="Calibri" w:eastAsia="Times New Roman" w:hAnsi="Calibri" w:cs="Times New Roman"/>
            <w:color w:val="000000" w:themeColor="text1"/>
            <w:u w:val="none"/>
          </w:rPr>
          <w:t>Apply scientific principles and evidence to provide an explanation of phenomena and solve design problems, taking into account possible unanticipated effects. (HS-PS1-5)</w:t>
        </w:r>
      </w:hyperlink>
    </w:p>
    <w:p w14:paraId="0C7B6ABD" w14:textId="77777777" w:rsidR="00C75093" w:rsidRPr="00C75093" w:rsidRDefault="003701FF" w:rsidP="00255C02">
      <w:pPr>
        <w:numPr>
          <w:ilvl w:val="0"/>
          <w:numId w:val="14"/>
        </w:numPr>
        <w:tabs>
          <w:tab w:val="clear" w:pos="720"/>
          <w:tab w:val="num" w:pos="1530"/>
        </w:tabs>
        <w:ind w:left="1350"/>
        <w:rPr>
          <w:rFonts w:ascii="Calibri" w:eastAsia="Times New Roman" w:hAnsi="Calibri" w:cs="Times New Roman"/>
          <w:color w:val="000000" w:themeColor="text1"/>
        </w:rPr>
      </w:pPr>
      <w:hyperlink r:id="rId13" w:history="1">
        <w:r w:rsidR="00C75093" w:rsidRPr="00C75093">
          <w:rPr>
            <w:rStyle w:val="Hyperlink"/>
            <w:rFonts w:ascii="Calibri" w:eastAsia="Times New Roman" w:hAnsi="Calibri" w:cs="Times New Roman"/>
            <w:color w:val="000000" w:themeColor="text1"/>
            <w:u w:val="none"/>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(HS-PS1-2)</w:t>
        </w:r>
      </w:hyperlink>
    </w:p>
    <w:p w14:paraId="75BA9924" w14:textId="77777777" w:rsidR="00C75093" w:rsidRPr="00C75093" w:rsidRDefault="003701FF" w:rsidP="00255C02">
      <w:pPr>
        <w:numPr>
          <w:ilvl w:val="0"/>
          <w:numId w:val="14"/>
        </w:numPr>
        <w:tabs>
          <w:tab w:val="clear" w:pos="720"/>
          <w:tab w:val="num" w:pos="1530"/>
        </w:tabs>
        <w:ind w:left="1350"/>
        <w:rPr>
          <w:rFonts w:ascii="Calibri" w:eastAsia="Times New Roman" w:hAnsi="Calibri" w:cs="Times New Roman"/>
          <w:color w:val="000000" w:themeColor="text1"/>
        </w:rPr>
      </w:pPr>
      <w:hyperlink r:id="rId14" w:history="1">
        <w:r w:rsidR="00C75093" w:rsidRPr="00C75093">
          <w:rPr>
            <w:rStyle w:val="Hyperlink"/>
            <w:rFonts w:ascii="Calibri" w:eastAsia="Times New Roman" w:hAnsi="Calibri" w:cs="Times New Roman"/>
            <w:color w:val="000000" w:themeColor="text1"/>
            <w:u w:val="none"/>
          </w:rPr>
          <w:t>Refine a solution to a complex real-world problem, based on scientific knowledge, student-generated sources of evidence, prioritized criteria, and tradeoff considerations. (HS-PS1-6)</w:t>
        </w:r>
      </w:hyperlink>
    </w:p>
    <w:p w14:paraId="2FAD8A24" w14:textId="77777777" w:rsidR="00901581" w:rsidRDefault="00901581" w:rsidP="00901581">
      <w:pPr>
        <w:pStyle w:val="Heading3"/>
        <w:spacing w:before="0" w:beforeAutospacing="0" w:after="0" w:afterAutospacing="0"/>
        <w:ind w:left="540"/>
        <w:rPr>
          <w:rFonts w:asciiTheme="majorHAnsi" w:eastAsia="Times New Roman" w:hAnsiTheme="majorHAnsi" w:cs="Times New Roman"/>
          <w:color w:val="000000" w:themeColor="text1"/>
        </w:rPr>
      </w:pPr>
    </w:p>
    <w:p w14:paraId="4C36C766" w14:textId="77777777" w:rsidR="00901581" w:rsidRPr="0095640D" w:rsidRDefault="003701FF" w:rsidP="00255C02">
      <w:pPr>
        <w:pStyle w:val="Heading3"/>
        <w:spacing w:before="0" w:beforeAutospacing="0" w:after="0" w:afterAutospacing="0"/>
        <w:ind w:left="720"/>
        <w:rPr>
          <w:rFonts w:asciiTheme="majorHAnsi" w:eastAsia="Times New Roman" w:hAnsiTheme="majorHAnsi" w:cs="Times New Roman"/>
          <w:color w:val="000000" w:themeColor="text1"/>
          <w:sz w:val="24"/>
          <w:szCs w:val="24"/>
        </w:rPr>
      </w:pPr>
      <w:hyperlink r:id="rId15" w:history="1">
        <w:r w:rsidR="00901581" w:rsidRPr="0095640D">
          <w:rPr>
            <w:rStyle w:val="Hyperlink"/>
            <w:rFonts w:asciiTheme="majorHAnsi" w:eastAsia="Times New Roman" w:hAnsiTheme="majorHAnsi" w:cs="Times New Roman"/>
            <w:color w:val="000000" w:themeColor="text1"/>
            <w:sz w:val="24"/>
            <w:szCs w:val="24"/>
            <w:u w:val="none"/>
          </w:rPr>
          <w:t>Analyzing and Interpreting Data</w:t>
        </w:r>
      </w:hyperlink>
      <w:r w:rsidR="00901581" w:rsidRPr="0095640D">
        <w:rPr>
          <w:rFonts w:asciiTheme="majorHAnsi" w:eastAsia="Times New Roman" w:hAnsiTheme="majorHAnsi" w:cs="Times New Roman"/>
          <w:color w:val="000000" w:themeColor="text1"/>
          <w:sz w:val="24"/>
          <w:szCs w:val="24"/>
        </w:rPr>
        <w:t xml:space="preserve"> </w:t>
      </w:r>
    </w:p>
    <w:p w14:paraId="6C8C7529" w14:textId="77777777" w:rsidR="00901581" w:rsidRPr="0095640D" w:rsidRDefault="003701FF" w:rsidP="00255C02">
      <w:pPr>
        <w:pStyle w:val="NormalWeb"/>
        <w:spacing w:before="0" w:beforeAutospacing="0" w:after="0" w:afterAutospacing="0"/>
        <w:ind w:left="720"/>
        <w:rPr>
          <w:rFonts w:asciiTheme="majorHAnsi" w:hAnsiTheme="majorHAnsi"/>
          <w:color w:val="000000" w:themeColor="text1"/>
          <w:sz w:val="24"/>
          <w:szCs w:val="24"/>
        </w:rPr>
      </w:pPr>
      <w:hyperlink r:id="rId16" w:history="1">
        <w:r w:rsidR="00901581" w:rsidRPr="0095640D">
          <w:rPr>
            <w:rStyle w:val="Hyperlink"/>
            <w:rFonts w:asciiTheme="majorHAnsi" w:hAnsiTheme="majorHAnsi"/>
            <w:color w:val="000000" w:themeColor="text1"/>
            <w:sz w:val="24"/>
            <w:szCs w:val="24"/>
            <w:u w:val="none"/>
          </w:rPr>
          <w:t>Analyzing data in 9–12 builds on K–8 and progresses to introducing more detailed statistical analysis, the comparison of data sets for consistency, and the use of models to generate and analyze data.</w:t>
        </w:r>
      </w:hyperlink>
    </w:p>
    <w:p w14:paraId="599A5D5A" w14:textId="7ADE7DAA" w:rsidR="00C75093" w:rsidRPr="0095640D" w:rsidRDefault="003701FF" w:rsidP="00255C02">
      <w:pPr>
        <w:numPr>
          <w:ilvl w:val="0"/>
          <w:numId w:val="15"/>
        </w:numPr>
        <w:tabs>
          <w:tab w:val="clear" w:pos="900"/>
          <w:tab w:val="num" w:pos="1350"/>
        </w:tabs>
        <w:ind w:left="1260" w:hanging="270"/>
        <w:rPr>
          <w:rFonts w:eastAsia="Times New Roman" w:cs="Times New Roman"/>
        </w:rPr>
      </w:pPr>
      <w:hyperlink r:id="rId17" w:history="1">
        <w:r w:rsidR="00901581" w:rsidRPr="0095640D">
          <w:rPr>
            <w:rStyle w:val="Hyperlink"/>
            <w:rFonts w:asciiTheme="majorHAnsi" w:eastAsia="Times New Roman" w:hAnsiTheme="majorHAnsi" w:cs="Times New Roman"/>
            <w:color w:val="000000" w:themeColor="text1"/>
            <w:u w:val="none"/>
          </w:rPr>
          <w:t xml:space="preserve">Analyze data using tools, technologies, and/or models (e.g., computational, mathematical) in order to make valid and reliable scientific claims or determine an optimal design solution. </w:t>
        </w:r>
      </w:hyperlink>
    </w:p>
    <w:p w14:paraId="1413FCFC" w14:textId="77777777" w:rsidR="00901581" w:rsidRPr="0095640D" w:rsidRDefault="00901581" w:rsidP="00C75093">
      <w:pPr>
        <w:pStyle w:val="Heading3"/>
        <w:spacing w:before="0" w:beforeAutospacing="0" w:after="0" w:afterAutospacing="0"/>
        <w:ind w:left="360"/>
        <w:rPr>
          <w:rFonts w:ascii="Calibri" w:eastAsia="Times New Roman" w:hAnsi="Calibri" w:cs="Times New Roman"/>
          <w:color w:val="000000" w:themeColor="text1"/>
          <w:sz w:val="24"/>
          <w:szCs w:val="24"/>
        </w:rPr>
      </w:pPr>
    </w:p>
    <w:p w14:paraId="106FE3C7" w14:textId="3B06BF74" w:rsidR="00C75093" w:rsidRPr="0095640D" w:rsidRDefault="003701FF" w:rsidP="00255C02">
      <w:pPr>
        <w:pStyle w:val="Heading3"/>
        <w:spacing w:before="0" w:beforeAutospacing="0" w:after="0" w:afterAutospacing="0"/>
        <w:ind w:left="720"/>
        <w:rPr>
          <w:rFonts w:ascii="Calibri" w:eastAsia="Times New Roman" w:hAnsi="Calibri" w:cs="Times New Roman"/>
          <w:color w:val="000000" w:themeColor="text1"/>
          <w:sz w:val="24"/>
          <w:szCs w:val="24"/>
        </w:rPr>
      </w:pPr>
      <w:hyperlink r:id="rId18" w:history="1">
        <w:r w:rsidR="00C75093" w:rsidRPr="0095640D">
          <w:rPr>
            <w:rStyle w:val="Hyperlink"/>
            <w:rFonts w:ascii="Calibri" w:eastAsia="Times New Roman" w:hAnsi="Calibri" w:cs="Times New Roman"/>
            <w:color w:val="000000" w:themeColor="text1"/>
            <w:sz w:val="24"/>
            <w:szCs w:val="24"/>
            <w:u w:val="none"/>
          </w:rPr>
          <w:t>PS1.A: Structure and Properties of Matter</w:t>
        </w:r>
      </w:hyperlink>
    </w:p>
    <w:p w14:paraId="3DB2E976" w14:textId="5D7158F7" w:rsidR="00C75093" w:rsidRPr="0095640D" w:rsidRDefault="003701FF" w:rsidP="00255C02">
      <w:pPr>
        <w:numPr>
          <w:ilvl w:val="0"/>
          <w:numId w:val="12"/>
        </w:numPr>
        <w:ind w:left="1350"/>
        <w:rPr>
          <w:rFonts w:ascii="Calibri" w:eastAsia="Times New Roman" w:hAnsi="Calibri" w:cs="Times New Roman"/>
          <w:color w:val="000000" w:themeColor="text1"/>
        </w:rPr>
      </w:pPr>
      <w:hyperlink r:id="rId19" w:history="1">
        <w:r w:rsidR="00C75093" w:rsidRPr="0095640D">
          <w:rPr>
            <w:rStyle w:val="Hyperlink"/>
            <w:rFonts w:ascii="Calibri" w:eastAsia="Times New Roman" w:hAnsi="Calibri" w:cs="Times New Roman"/>
            <w:color w:val="000000" w:themeColor="text1"/>
            <w:u w:val="none"/>
          </w:rPr>
          <w:t xml:space="preserve">The structure and interactions of matter at the bulk scale are determined by electrical forces within and between atoms. </w:t>
        </w:r>
      </w:hyperlink>
    </w:p>
    <w:p w14:paraId="13B337D3" w14:textId="77777777" w:rsidR="00C75093" w:rsidRPr="0095640D" w:rsidRDefault="003701FF" w:rsidP="00255C02">
      <w:pPr>
        <w:numPr>
          <w:ilvl w:val="0"/>
          <w:numId w:val="12"/>
        </w:numPr>
        <w:ind w:left="1350"/>
        <w:rPr>
          <w:rFonts w:ascii="Calibri" w:eastAsia="Times New Roman" w:hAnsi="Calibri" w:cs="Times New Roman"/>
          <w:color w:val="000000" w:themeColor="text1"/>
        </w:rPr>
      </w:pPr>
      <w:hyperlink r:id="rId20" w:history="1">
        <w:r w:rsidR="00C75093" w:rsidRPr="0095640D">
          <w:rPr>
            <w:rStyle w:val="Hyperlink"/>
            <w:rFonts w:ascii="Calibri" w:eastAsia="Times New Roman" w:hAnsi="Calibri" w:cs="Times New Roman"/>
            <w:color w:val="000000" w:themeColor="text1"/>
            <w:u w:val="none"/>
          </w:rPr>
          <w:t xml:space="preserve">A stable molecule has less energy than the same set of atoms separated; one must provide at least this energy in order to take the molecule apart. </w:t>
        </w:r>
      </w:hyperlink>
    </w:p>
    <w:p w14:paraId="04F285E6" w14:textId="77777777" w:rsidR="00901581" w:rsidRPr="0095640D" w:rsidRDefault="00901581" w:rsidP="00C75093">
      <w:pPr>
        <w:pStyle w:val="Heading3"/>
        <w:spacing w:before="0" w:beforeAutospacing="0" w:after="0" w:afterAutospacing="0"/>
        <w:ind w:left="360"/>
        <w:rPr>
          <w:rFonts w:ascii="Calibri" w:eastAsia="Times New Roman" w:hAnsi="Calibri" w:cs="Times New Roman"/>
          <w:color w:val="000000" w:themeColor="text1"/>
          <w:sz w:val="24"/>
          <w:szCs w:val="24"/>
        </w:rPr>
      </w:pPr>
    </w:p>
    <w:p w14:paraId="428046ED" w14:textId="77777777" w:rsidR="00C75093" w:rsidRPr="0095640D" w:rsidRDefault="003701FF" w:rsidP="00255C02">
      <w:pPr>
        <w:pStyle w:val="Heading3"/>
        <w:spacing w:before="0" w:beforeAutospacing="0" w:after="0" w:afterAutospacing="0"/>
        <w:ind w:left="720"/>
        <w:rPr>
          <w:rFonts w:ascii="Calibri" w:eastAsia="Times New Roman" w:hAnsi="Calibri" w:cs="Times New Roman"/>
          <w:color w:val="000000" w:themeColor="text1"/>
          <w:sz w:val="24"/>
          <w:szCs w:val="24"/>
        </w:rPr>
      </w:pPr>
      <w:hyperlink r:id="rId21" w:history="1">
        <w:r w:rsidR="00C75093" w:rsidRPr="0095640D">
          <w:rPr>
            <w:rStyle w:val="Hyperlink"/>
            <w:rFonts w:ascii="Calibri" w:eastAsia="Times New Roman" w:hAnsi="Calibri" w:cs="Times New Roman"/>
            <w:color w:val="000000" w:themeColor="text1"/>
            <w:sz w:val="24"/>
            <w:szCs w:val="24"/>
            <w:u w:val="none"/>
          </w:rPr>
          <w:t>PS1.B: Chemical Reactions</w:t>
        </w:r>
      </w:hyperlink>
      <w:r w:rsidR="00C75093" w:rsidRPr="0095640D">
        <w:rPr>
          <w:rFonts w:ascii="Calibri" w:eastAsia="Times New Roman" w:hAnsi="Calibri" w:cs="Times New Roman"/>
          <w:color w:val="000000" w:themeColor="text1"/>
          <w:sz w:val="24"/>
          <w:szCs w:val="24"/>
        </w:rPr>
        <w:t xml:space="preserve"> </w:t>
      </w:r>
    </w:p>
    <w:p w14:paraId="4E2DC844" w14:textId="77777777" w:rsidR="00C75093" w:rsidRPr="0095640D" w:rsidRDefault="003701FF" w:rsidP="00255C02">
      <w:pPr>
        <w:numPr>
          <w:ilvl w:val="0"/>
          <w:numId w:val="13"/>
        </w:numPr>
        <w:tabs>
          <w:tab w:val="clear" w:pos="720"/>
          <w:tab w:val="num" w:pos="1260"/>
        </w:tabs>
        <w:ind w:left="1350"/>
        <w:rPr>
          <w:rFonts w:ascii="Calibri" w:eastAsia="Times New Roman" w:hAnsi="Calibri" w:cs="Times New Roman"/>
          <w:color w:val="000000" w:themeColor="text1"/>
        </w:rPr>
      </w:pPr>
      <w:hyperlink r:id="rId22" w:history="1">
        <w:r w:rsidR="00C75093" w:rsidRPr="0095640D">
          <w:rPr>
            <w:rStyle w:val="Hyperlink"/>
            <w:rFonts w:ascii="Calibri" w:eastAsia="Times New Roman" w:hAnsi="Calibri" w:cs="Times New Roman"/>
            <w:color w:val="000000" w:themeColor="text1"/>
            <w:u w:val="none"/>
          </w:rPr>
          <w:t>Chemical processes, their rates, and whether or not energy is stored or released can be understood in terms of the collisions of molecules and the rearrangements of atoms into new molecules, with consequent changes in the sum of all bond energies in the set of molecules that are matched by changes in kinetic energy. (HS-PS1-4),(HS-PS1-5)</w:t>
        </w:r>
      </w:hyperlink>
    </w:p>
    <w:p w14:paraId="4D68AE32" w14:textId="77777777" w:rsidR="00C75093" w:rsidRPr="0095640D" w:rsidRDefault="003701FF" w:rsidP="00255C02">
      <w:pPr>
        <w:numPr>
          <w:ilvl w:val="0"/>
          <w:numId w:val="13"/>
        </w:numPr>
        <w:tabs>
          <w:tab w:val="clear" w:pos="720"/>
          <w:tab w:val="num" w:pos="1260"/>
        </w:tabs>
        <w:ind w:left="1350"/>
        <w:rPr>
          <w:rFonts w:ascii="Calibri" w:eastAsia="Times New Roman" w:hAnsi="Calibri" w:cs="Times New Roman"/>
          <w:color w:val="000000" w:themeColor="text1"/>
        </w:rPr>
      </w:pPr>
      <w:hyperlink r:id="rId23" w:history="1">
        <w:r w:rsidR="00C75093" w:rsidRPr="0095640D">
          <w:rPr>
            <w:rStyle w:val="Hyperlink"/>
            <w:rFonts w:ascii="Calibri" w:eastAsia="Times New Roman" w:hAnsi="Calibri" w:cs="Times New Roman"/>
            <w:color w:val="000000" w:themeColor="text1"/>
            <w:u w:val="none"/>
          </w:rPr>
          <w:t>In many situations, a dynamic and condition-dependent balance between a reaction and the reverse reaction determines the numbers of all types of molecules present. (HS-PS1-6)</w:t>
        </w:r>
      </w:hyperlink>
    </w:p>
    <w:p w14:paraId="0531655E" w14:textId="34863341" w:rsidR="00317D15" w:rsidRPr="0095640D" w:rsidRDefault="003701FF" w:rsidP="00255C02">
      <w:pPr>
        <w:numPr>
          <w:ilvl w:val="0"/>
          <w:numId w:val="13"/>
        </w:numPr>
        <w:tabs>
          <w:tab w:val="clear" w:pos="720"/>
          <w:tab w:val="num" w:pos="1260"/>
        </w:tabs>
        <w:ind w:left="1350"/>
        <w:rPr>
          <w:rFonts w:ascii="Calibri" w:eastAsia="Times New Roman" w:hAnsi="Calibri" w:cs="Times New Roman"/>
          <w:color w:val="000000" w:themeColor="text1"/>
        </w:rPr>
      </w:pPr>
      <w:hyperlink r:id="rId24" w:history="1">
        <w:r w:rsidR="00C75093" w:rsidRPr="0095640D">
          <w:rPr>
            <w:rStyle w:val="Hyperlink"/>
            <w:rFonts w:ascii="Calibri" w:eastAsia="Times New Roman" w:hAnsi="Calibri" w:cs="Times New Roman"/>
            <w:color w:val="000000" w:themeColor="text1"/>
            <w:u w:val="none"/>
          </w:rPr>
          <w:t>The fact that atoms are conserved, together with knowledge of the chemical properties of the elements involved, can be used to describe and predict chemical reactions. (HS-PS1-2),(HS-PS1-7)</w:t>
        </w:r>
      </w:hyperlink>
    </w:p>
    <w:p w14:paraId="530A67BE" w14:textId="77777777" w:rsidR="00317D15" w:rsidRPr="0095640D" w:rsidRDefault="00317D15" w:rsidP="009F55ED">
      <w:pPr>
        <w:ind w:left="720"/>
        <w:rPr>
          <w:rFonts w:asciiTheme="majorHAnsi" w:hAnsiTheme="majorHAnsi"/>
          <w:color w:val="000000" w:themeColor="text1"/>
        </w:rPr>
      </w:pPr>
    </w:p>
    <w:p w14:paraId="6965DE17" w14:textId="46B04686" w:rsidR="00A41A74" w:rsidRPr="0095640D" w:rsidRDefault="00A41A74" w:rsidP="00255C02">
      <w:pPr>
        <w:tabs>
          <w:tab w:val="left" w:pos="990"/>
        </w:tabs>
        <w:ind w:left="720"/>
        <w:rPr>
          <w:rFonts w:ascii="Calibri" w:eastAsia="Times New Roman" w:hAnsi="Calibri" w:cs="Times New Roman"/>
          <w:b/>
        </w:rPr>
      </w:pPr>
      <w:r w:rsidRPr="0095640D">
        <w:rPr>
          <w:rFonts w:ascii="Calibri" w:eastAsia="Times New Roman" w:hAnsi="Calibri" w:cs="Times New Roman"/>
          <w:b/>
        </w:rPr>
        <w:t>4-ESS3-1</w:t>
      </w:r>
    </w:p>
    <w:p w14:paraId="66EF701B" w14:textId="0405F4AC" w:rsidR="00A41A74" w:rsidRPr="0095640D" w:rsidRDefault="00A41A74" w:rsidP="009F55ED">
      <w:pPr>
        <w:ind w:left="720"/>
        <w:rPr>
          <w:rFonts w:ascii="Calibri" w:hAnsi="Calibri"/>
          <w:color w:val="000000" w:themeColor="text1"/>
        </w:rPr>
      </w:pPr>
      <w:r w:rsidRPr="0095640D">
        <w:rPr>
          <w:rFonts w:ascii="Calibri" w:eastAsia="Times New Roman" w:hAnsi="Calibri" w:cs="Times New Roman"/>
        </w:rPr>
        <w:t>Obtain and combine information to describe that energy and fuels are derived from natural resources and their uses affect the environment.</w:t>
      </w:r>
    </w:p>
    <w:p w14:paraId="513ABE63" w14:textId="77777777" w:rsidR="0096409C" w:rsidRPr="00C75093" w:rsidRDefault="0096409C" w:rsidP="009F55ED">
      <w:pPr>
        <w:ind w:left="720"/>
        <w:rPr>
          <w:rFonts w:asciiTheme="majorHAnsi" w:hAnsiTheme="majorHAnsi"/>
          <w:color w:val="000000" w:themeColor="text1"/>
        </w:rPr>
      </w:pPr>
    </w:p>
    <w:p w14:paraId="55A6B80D" w14:textId="77777777" w:rsidR="00317D15" w:rsidRPr="00C75093" w:rsidRDefault="00317D15" w:rsidP="00317D15">
      <w:pPr>
        <w:pStyle w:val="ListParagraph"/>
        <w:numPr>
          <w:ilvl w:val="0"/>
          <w:numId w:val="8"/>
        </w:numPr>
        <w:tabs>
          <w:tab w:val="left" w:pos="360"/>
        </w:tabs>
        <w:ind w:left="360"/>
        <w:rPr>
          <w:rFonts w:asciiTheme="majorHAnsi" w:hAnsiTheme="majorHAnsi"/>
          <w:b/>
          <w:color w:val="000000" w:themeColor="text1"/>
        </w:rPr>
      </w:pPr>
      <w:r w:rsidRPr="00C75093">
        <w:rPr>
          <w:rFonts w:asciiTheme="majorHAnsi" w:hAnsiTheme="majorHAnsi"/>
          <w:b/>
          <w:color w:val="000000" w:themeColor="text1"/>
        </w:rPr>
        <w:t>Time/schedule requirements:</w:t>
      </w:r>
    </w:p>
    <w:p w14:paraId="77EFADA0" w14:textId="05AC83DF" w:rsidR="00317D15" w:rsidRDefault="00CC6B26" w:rsidP="00B4067E">
      <w:pPr>
        <w:tabs>
          <w:tab w:val="left" w:pos="360"/>
        </w:tabs>
        <w:ind w:left="360"/>
        <w:rPr>
          <w:rFonts w:asciiTheme="majorHAnsi" w:hAnsiTheme="majorHAnsi"/>
          <w:color w:val="000000" w:themeColor="text1"/>
        </w:rPr>
      </w:pPr>
      <w:r>
        <w:rPr>
          <w:rFonts w:asciiTheme="majorHAnsi" w:hAnsiTheme="majorHAnsi"/>
          <w:color w:val="000000" w:themeColor="text1"/>
        </w:rPr>
        <w:t xml:space="preserve">As a standalone task, Biodiesel: Making and Selling would take a minimum of two weeks of class time (1 or more hours per day) to complete.  If the task is </w:t>
      </w:r>
      <w:r w:rsidR="0065760D">
        <w:rPr>
          <w:rFonts w:asciiTheme="majorHAnsi" w:hAnsiTheme="majorHAnsi"/>
          <w:color w:val="000000" w:themeColor="text1"/>
        </w:rPr>
        <w:t>integrated into a unit of study including other lessons to help students learn about intermolecular forces, chemical reactions, and/or chemical equilibrium, the unit would take a minimum of one month.</w:t>
      </w:r>
    </w:p>
    <w:p w14:paraId="54BEC0A5" w14:textId="77777777" w:rsidR="0095640D" w:rsidRPr="00C75093" w:rsidRDefault="0095640D" w:rsidP="00B4067E">
      <w:pPr>
        <w:tabs>
          <w:tab w:val="left" w:pos="360"/>
        </w:tabs>
        <w:ind w:left="360"/>
        <w:rPr>
          <w:rFonts w:asciiTheme="majorHAnsi" w:hAnsiTheme="majorHAnsi"/>
          <w:color w:val="000000" w:themeColor="text1"/>
        </w:rPr>
      </w:pPr>
    </w:p>
    <w:p w14:paraId="5830BAD1" w14:textId="77777777" w:rsidR="00317D15" w:rsidRPr="00C75093" w:rsidRDefault="00317D15" w:rsidP="00317D15">
      <w:pPr>
        <w:pStyle w:val="ListParagraph"/>
        <w:numPr>
          <w:ilvl w:val="0"/>
          <w:numId w:val="8"/>
        </w:numPr>
        <w:tabs>
          <w:tab w:val="left" w:pos="360"/>
        </w:tabs>
        <w:ind w:left="360"/>
        <w:rPr>
          <w:rFonts w:asciiTheme="majorHAnsi" w:hAnsiTheme="majorHAnsi"/>
          <w:color w:val="000000" w:themeColor="text1"/>
        </w:rPr>
      </w:pPr>
      <w:r w:rsidRPr="00C75093">
        <w:rPr>
          <w:rFonts w:asciiTheme="majorHAnsi" w:hAnsiTheme="majorHAnsi"/>
          <w:b/>
          <w:color w:val="000000" w:themeColor="text1"/>
        </w:rPr>
        <w:t>Materials/resources:</w:t>
      </w:r>
    </w:p>
    <w:p w14:paraId="607BCDCC" w14:textId="3EEA12BF" w:rsidR="00317D15" w:rsidRPr="00C75093" w:rsidRDefault="00DB50F5" w:rsidP="00DB50F5">
      <w:pPr>
        <w:pStyle w:val="ListParagraph"/>
        <w:numPr>
          <w:ilvl w:val="0"/>
          <w:numId w:val="9"/>
        </w:numPr>
        <w:tabs>
          <w:tab w:val="left" w:pos="360"/>
        </w:tabs>
        <w:rPr>
          <w:rFonts w:asciiTheme="majorHAnsi" w:hAnsiTheme="majorHAnsi"/>
          <w:color w:val="000000" w:themeColor="text1"/>
        </w:rPr>
      </w:pPr>
      <w:r w:rsidRPr="00C75093">
        <w:rPr>
          <w:rFonts w:asciiTheme="majorHAnsi" w:hAnsiTheme="majorHAnsi"/>
          <w:color w:val="000000" w:themeColor="text1"/>
        </w:rPr>
        <w:t>Item A: Biodiesel Introduction [Step 1]</w:t>
      </w:r>
    </w:p>
    <w:p w14:paraId="5AAF458F" w14:textId="110C6BC0" w:rsidR="00DB50F5" w:rsidRPr="00C75093" w:rsidRDefault="00DB50F5" w:rsidP="00DB50F5">
      <w:pPr>
        <w:pStyle w:val="ListParagraph"/>
        <w:numPr>
          <w:ilvl w:val="0"/>
          <w:numId w:val="9"/>
        </w:numPr>
        <w:tabs>
          <w:tab w:val="left" w:pos="360"/>
        </w:tabs>
        <w:rPr>
          <w:rFonts w:asciiTheme="majorHAnsi" w:hAnsiTheme="majorHAnsi"/>
          <w:color w:val="000000" w:themeColor="text1"/>
        </w:rPr>
      </w:pPr>
      <w:r w:rsidRPr="00C75093">
        <w:rPr>
          <w:rFonts w:asciiTheme="majorHAnsi" w:hAnsiTheme="majorHAnsi"/>
          <w:color w:val="000000" w:themeColor="text1"/>
        </w:rPr>
        <w:t>Item B: Biodiesel Budget Constraints [Step 1]</w:t>
      </w:r>
    </w:p>
    <w:p w14:paraId="6DF423AA" w14:textId="4A091490" w:rsidR="00DB50F5" w:rsidRPr="00C75093" w:rsidRDefault="00DB50F5" w:rsidP="00DB50F5">
      <w:pPr>
        <w:pStyle w:val="ListParagraph"/>
        <w:numPr>
          <w:ilvl w:val="0"/>
          <w:numId w:val="9"/>
        </w:numPr>
        <w:tabs>
          <w:tab w:val="left" w:pos="360"/>
        </w:tabs>
        <w:rPr>
          <w:rFonts w:asciiTheme="majorHAnsi" w:hAnsiTheme="majorHAnsi"/>
          <w:color w:val="000000" w:themeColor="text1"/>
        </w:rPr>
      </w:pPr>
      <w:r w:rsidRPr="00C75093">
        <w:rPr>
          <w:rFonts w:asciiTheme="majorHAnsi" w:hAnsiTheme="majorHAnsi"/>
          <w:color w:val="000000" w:themeColor="text1"/>
        </w:rPr>
        <w:t>Item C: Biodiesel Synthesis [Step 2]</w:t>
      </w:r>
    </w:p>
    <w:p w14:paraId="1E9635BB" w14:textId="7D1FE9C1" w:rsidR="00611E29" w:rsidRPr="00C75093" w:rsidRDefault="00611E29" w:rsidP="00DB50F5">
      <w:pPr>
        <w:pStyle w:val="ListParagraph"/>
        <w:numPr>
          <w:ilvl w:val="0"/>
          <w:numId w:val="9"/>
        </w:numPr>
        <w:tabs>
          <w:tab w:val="left" w:pos="360"/>
        </w:tabs>
        <w:rPr>
          <w:rFonts w:asciiTheme="majorHAnsi" w:hAnsiTheme="majorHAnsi"/>
          <w:color w:val="000000" w:themeColor="text1"/>
        </w:rPr>
      </w:pPr>
      <w:r w:rsidRPr="00C75093">
        <w:rPr>
          <w:rFonts w:asciiTheme="majorHAnsi" w:hAnsiTheme="majorHAnsi"/>
          <w:color w:val="000000" w:themeColor="text1"/>
        </w:rPr>
        <w:t>Item D: Biodiesel Analysis [Step 3]</w:t>
      </w:r>
    </w:p>
    <w:p w14:paraId="039819BC" w14:textId="263D90D3" w:rsidR="00611E29" w:rsidRPr="00C75093" w:rsidRDefault="00611E29" w:rsidP="00DB50F5">
      <w:pPr>
        <w:pStyle w:val="ListParagraph"/>
        <w:numPr>
          <w:ilvl w:val="0"/>
          <w:numId w:val="9"/>
        </w:numPr>
        <w:tabs>
          <w:tab w:val="left" w:pos="360"/>
        </w:tabs>
        <w:rPr>
          <w:rFonts w:asciiTheme="majorHAnsi" w:hAnsiTheme="majorHAnsi"/>
          <w:color w:val="000000" w:themeColor="text1"/>
        </w:rPr>
      </w:pPr>
      <w:r w:rsidRPr="00C75093">
        <w:rPr>
          <w:rFonts w:asciiTheme="majorHAnsi" w:hAnsiTheme="majorHAnsi"/>
          <w:color w:val="000000" w:themeColor="text1"/>
        </w:rPr>
        <w:t>Item E: Final Lab Report [Step 4]</w:t>
      </w:r>
    </w:p>
    <w:p w14:paraId="76715922" w14:textId="5499A6D8" w:rsidR="00A41A74" w:rsidRDefault="00611E29" w:rsidP="00A41A74">
      <w:pPr>
        <w:pStyle w:val="ListParagraph"/>
        <w:numPr>
          <w:ilvl w:val="0"/>
          <w:numId w:val="9"/>
        </w:numPr>
        <w:tabs>
          <w:tab w:val="left" w:pos="360"/>
        </w:tabs>
        <w:rPr>
          <w:rFonts w:asciiTheme="majorHAnsi" w:hAnsiTheme="majorHAnsi"/>
          <w:color w:val="000000" w:themeColor="text1"/>
        </w:rPr>
      </w:pPr>
      <w:r w:rsidRPr="00C75093">
        <w:rPr>
          <w:rFonts w:asciiTheme="majorHAnsi" w:hAnsiTheme="majorHAnsi"/>
          <w:color w:val="000000" w:themeColor="text1"/>
        </w:rPr>
        <w:t>Item F: Final Commercial Instructions [Step 5]</w:t>
      </w:r>
    </w:p>
    <w:p w14:paraId="25A292D3" w14:textId="0F7867A5" w:rsidR="00A41A74" w:rsidRDefault="00A41A74" w:rsidP="00A41A74">
      <w:pPr>
        <w:pStyle w:val="ListParagraph"/>
        <w:numPr>
          <w:ilvl w:val="0"/>
          <w:numId w:val="9"/>
        </w:numPr>
        <w:tabs>
          <w:tab w:val="left" w:pos="360"/>
        </w:tabs>
        <w:rPr>
          <w:rFonts w:asciiTheme="majorHAnsi" w:hAnsiTheme="majorHAnsi"/>
          <w:color w:val="000000" w:themeColor="text1"/>
        </w:rPr>
      </w:pPr>
      <w:r>
        <w:rPr>
          <w:rFonts w:asciiTheme="majorHAnsi" w:hAnsiTheme="majorHAnsi"/>
          <w:color w:val="000000" w:themeColor="text1"/>
        </w:rPr>
        <w:t>Websites:</w:t>
      </w:r>
    </w:p>
    <w:p w14:paraId="68E760C5" w14:textId="31F5BC0E" w:rsidR="00A41A74" w:rsidRDefault="003701FF" w:rsidP="00A41A74">
      <w:pPr>
        <w:pStyle w:val="ListParagraph"/>
        <w:numPr>
          <w:ilvl w:val="1"/>
          <w:numId w:val="9"/>
        </w:numPr>
        <w:tabs>
          <w:tab w:val="left" w:pos="360"/>
        </w:tabs>
        <w:rPr>
          <w:rFonts w:asciiTheme="majorHAnsi" w:hAnsiTheme="majorHAnsi"/>
          <w:color w:val="000000" w:themeColor="text1"/>
        </w:rPr>
      </w:pPr>
      <w:hyperlink r:id="rId25" w:history="1">
        <w:r w:rsidR="00A41A74" w:rsidRPr="0065320D">
          <w:rPr>
            <w:rStyle w:val="Hyperlink"/>
            <w:rFonts w:asciiTheme="majorHAnsi" w:hAnsiTheme="majorHAnsi"/>
          </w:rPr>
          <w:t>http://www.afdc.energy.gov/</w:t>
        </w:r>
      </w:hyperlink>
    </w:p>
    <w:p w14:paraId="22DBF585" w14:textId="18494790" w:rsidR="00A41A74" w:rsidRDefault="003701FF" w:rsidP="00A41A74">
      <w:pPr>
        <w:pStyle w:val="ListParagraph"/>
        <w:numPr>
          <w:ilvl w:val="1"/>
          <w:numId w:val="9"/>
        </w:numPr>
        <w:tabs>
          <w:tab w:val="left" w:pos="360"/>
        </w:tabs>
        <w:rPr>
          <w:rFonts w:asciiTheme="majorHAnsi" w:hAnsiTheme="majorHAnsi"/>
          <w:color w:val="000000" w:themeColor="text1"/>
        </w:rPr>
      </w:pPr>
      <w:hyperlink r:id="rId26" w:history="1">
        <w:r w:rsidR="00FB44A2" w:rsidRPr="0065320D">
          <w:rPr>
            <w:rStyle w:val="Hyperlink"/>
            <w:rFonts w:asciiTheme="majorHAnsi" w:hAnsiTheme="majorHAnsi"/>
          </w:rPr>
          <w:t>http://www.socalgas.com/innovation/natural-gas-vehicles/policy/fuel-comparison.shtml</w:t>
        </w:r>
      </w:hyperlink>
    </w:p>
    <w:p w14:paraId="2968F64C" w14:textId="3D8F5796" w:rsidR="00FB44A2" w:rsidRDefault="003701FF" w:rsidP="00A41A74">
      <w:pPr>
        <w:pStyle w:val="ListParagraph"/>
        <w:numPr>
          <w:ilvl w:val="1"/>
          <w:numId w:val="9"/>
        </w:numPr>
        <w:tabs>
          <w:tab w:val="left" w:pos="360"/>
        </w:tabs>
        <w:rPr>
          <w:rFonts w:asciiTheme="majorHAnsi" w:hAnsiTheme="majorHAnsi"/>
          <w:color w:val="000000" w:themeColor="text1"/>
        </w:rPr>
      </w:pPr>
      <w:hyperlink r:id="rId27" w:history="1">
        <w:r w:rsidR="00FB44A2" w:rsidRPr="0065320D">
          <w:rPr>
            <w:rStyle w:val="Hyperlink"/>
            <w:rFonts w:asciiTheme="majorHAnsi" w:hAnsiTheme="majorHAnsi"/>
          </w:rPr>
          <w:t>http://www.fueleconomy.gov/feg/current.shtml</w:t>
        </w:r>
      </w:hyperlink>
    </w:p>
    <w:p w14:paraId="73202D17" w14:textId="2B8E45D8" w:rsidR="00E41E22" w:rsidRDefault="00E41E22" w:rsidP="00A41A74">
      <w:pPr>
        <w:pStyle w:val="ListParagraph"/>
        <w:numPr>
          <w:ilvl w:val="1"/>
          <w:numId w:val="9"/>
        </w:numPr>
        <w:tabs>
          <w:tab w:val="left" w:pos="360"/>
        </w:tabs>
        <w:rPr>
          <w:rFonts w:asciiTheme="majorHAnsi" w:hAnsiTheme="majorHAnsi"/>
          <w:color w:val="000000" w:themeColor="text1"/>
        </w:rPr>
      </w:pPr>
      <w:r w:rsidRPr="00E41E22">
        <w:rPr>
          <w:rFonts w:asciiTheme="majorHAnsi" w:hAnsiTheme="majorHAnsi"/>
          <w:color w:val="000000" w:themeColor="text1"/>
        </w:rPr>
        <w:t>http://www.eoearth.org/view/article/160424/</w:t>
      </w:r>
    </w:p>
    <w:p w14:paraId="76A44781" w14:textId="176FA208" w:rsidR="00E41E22" w:rsidRPr="00E41E22" w:rsidRDefault="00E41E22" w:rsidP="00E41E22">
      <w:pPr>
        <w:pStyle w:val="ListParagraph"/>
        <w:numPr>
          <w:ilvl w:val="1"/>
          <w:numId w:val="9"/>
        </w:numPr>
        <w:tabs>
          <w:tab w:val="left" w:pos="360"/>
        </w:tabs>
        <w:rPr>
          <w:rFonts w:asciiTheme="majorHAnsi" w:hAnsiTheme="majorHAnsi"/>
          <w:color w:val="000000" w:themeColor="text1"/>
        </w:rPr>
      </w:pPr>
      <w:r>
        <w:rPr>
          <w:rFonts w:asciiTheme="majorHAnsi" w:hAnsiTheme="majorHAnsi"/>
          <w:color w:val="000000" w:themeColor="text1"/>
        </w:rPr>
        <w:t xml:space="preserve">Academic Paper - </w:t>
      </w:r>
      <w:hyperlink r:id="rId28" w:history="1">
        <w:r w:rsidRPr="0065320D">
          <w:rPr>
            <w:rStyle w:val="Hyperlink"/>
            <w:rFonts w:asciiTheme="majorHAnsi" w:hAnsiTheme="majorHAnsi"/>
          </w:rPr>
          <w:t>http://www.academia.edu/5486120/Environmental_Comparison_of_the_Use_of_BioDiesel_and_Gasoline_for_Transportation_-_The_Case_of_Athens</w:t>
        </w:r>
      </w:hyperlink>
    </w:p>
    <w:p w14:paraId="0A2EC45F" w14:textId="77777777" w:rsidR="00317D15" w:rsidRPr="00C75093" w:rsidRDefault="00317D15" w:rsidP="009F55ED">
      <w:pPr>
        <w:tabs>
          <w:tab w:val="left" w:pos="360"/>
        </w:tabs>
        <w:ind w:left="360"/>
        <w:rPr>
          <w:rFonts w:asciiTheme="majorHAnsi" w:hAnsiTheme="majorHAnsi"/>
          <w:color w:val="000000" w:themeColor="text1"/>
        </w:rPr>
      </w:pPr>
    </w:p>
    <w:p w14:paraId="3F301BD2" w14:textId="77777777" w:rsidR="0096409C" w:rsidRPr="00C75093" w:rsidRDefault="0096409C" w:rsidP="00317D15">
      <w:pPr>
        <w:pStyle w:val="ListParagraph"/>
        <w:numPr>
          <w:ilvl w:val="0"/>
          <w:numId w:val="8"/>
        </w:numPr>
        <w:tabs>
          <w:tab w:val="left" w:pos="360"/>
        </w:tabs>
        <w:ind w:left="360"/>
        <w:rPr>
          <w:rFonts w:asciiTheme="majorHAnsi" w:hAnsiTheme="majorHAnsi"/>
          <w:color w:val="000000" w:themeColor="text1"/>
        </w:rPr>
      </w:pPr>
      <w:r w:rsidRPr="00C75093">
        <w:rPr>
          <w:rFonts w:asciiTheme="majorHAnsi" w:hAnsiTheme="majorHAnsi"/>
          <w:b/>
          <w:color w:val="000000" w:themeColor="text1"/>
        </w:rPr>
        <w:t>Prior knowledge:</w:t>
      </w:r>
      <w:r w:rsidRPr="00C75093">
        <w:rPr>
          <w:rFonts w:asciiTheme="majorHAnsi" w:hAnsiTheme="majorHAnsi"/>
          <w:color w:val="000000" w:themeColor="text1"/>
        </w:rPr>
        <w:t xml:space="preserve"> </w:t>
      </w:r>
    </w:p>
    <w:p w14:paraId="33A820AE" w14:textId="173436AC" w:rsidR="00317D15" w:rsidRPr="00C75093" w:rsidRDefault="00741253" w:rsidP="00B4067E">
      <w:pPr>
        <w:tabs>
          <w:tab w:val="left" w:pos="360"/>
        </w:tabs>
        <w:ind w:left="360"/>
        <w:rPr>
          <w:rFonts w:asciiTheme="majorHAnsi" w:hAnsiTheme="majorHAnsi"/>
          <w:color w:val="000000" w:themeColor="text1"/>
        </w:rPr>
      </w:pPr>
      <w:r>
        <w:rPr>
          <w:rFonts w:asciiTheme="majorHAnsi" w:hAnsiTheme="majorHAnsi"/>
          <w:color w:val="000000" w:themeColor="text1"/>
        </w:rPr>
        <w:t xml:space="preserve">Prior to this task, students should be familiar with chemical reactions and interactions as well as how to formulate an </w:t>
      </w:r>
      <w:r w:rsidR="0095640D">
        <w:rPr>
          <w:rFonts w:asciiTheme="majorHAnsi" w:hAnsiTheme="majorHAnsi"/>
          <w:color w:val="000000" w:themeColor="text1"/>
        </w:rPr>
        <w:t xml:space="preserve">explanation based on evidence. </w:t>
      </w:r>
      <w:r>
        <w:rPr>
          <w:rFonts w:asciiTheme="majorHAnsi" w:hAnsiTheme="majorHAnsi"/>
          <w:color w:val="000000" w:themeColor="text1"/>
        </w:rPr>
        <w:t>During the sample analysis portion of the inquiry, students need to be familiar wi</w:t>
      </w:r>
      <w:r w:rsidR="0095640D">
        <w:rPr>
          <w:rFonts w:asciiTheme="majorHAnsi" w:hAnsiTheme="majorHAnsi"/>
          <w:color w:val="000000" w:themeColor="text1"/>
        </w:rPr>
        <w:t>th the practice of calorimetry.</w:t>
      </w:r>
      <w:r>
        <w:rPr>
          <w:rFonts w:asciiTheme="majorHAnsi" w:hAnsiTheme="majorHAnsi"/>
          <w:color w:val="000000" w:themeColor="text1"/>
        </w:rPr>
        <w:t xml:space="preserve"> In order to analyze data independently students would need to know about density, molar mass, and calorimetry calculations. </w:t>
      </w:r>
    </w:p>
    <w:p w14:paraId="53FA816F" w14:textId="77777777" w:rsidR="00317D15" w:rsidRPr="00C75093" w:rsidRDefault="00317D15" w:rsidP="009F55ED">
      <w:pPr>
        <w:tabs>
          <w:tab w:val="left" w:pos="360"/>
        </w:tabs>
        <w:ind w:left="360"/>
        <w:rPr>
          <w:rFonts w:asciiTheme="majorHAnsi" w:hAnsiTheme="majorHAnsi"/>
          <w:color w:val="000000" w:themeColor="text1"/>
        </w:rPr>
      </w:pPr>
    </w:p>
    <w:p w14:paraId="78C0C806" w14:textId="77777777" w:rsidR="00317D15" w:rsidRPr="00C75093" w:rsidRDefault="00317D15" w:rsidP="00317D15">
      <w:pPr>
        <w:pStyle w:val="ListParagraph"/>
        <w:numPr>
          <w:ilvl w:val="0"/>
          <w:numId w:val="8"/>
        </w:numPr>
        <w:tabs>
          <w:tab w:val="left" w:pos="360"/>
        </w:tabs>
        <w:ind w:left="360"/>
        <w:rPr>
          <w:rFonts w:asciiTheme="majorHAnsi" w:hAnsiTheme="majorHAnsi"/>
          <w:b/>
          <w:color w:val="000000" w:themeColor="text1"/>
        </w:rPr>
      </w:pPr>
      <w:r w:rsidRPr="00C75093">
        <w:rPr>
          <w:rFonts w:asciiTheme="majorHAnsi" w:hAnsiTheme="majorHAnsi"/>
          <w:b/>
          <w:color w:val="000000" w:themeColor="text1"/>
        </w:rPr>
        <w:t>Connection to curriculum:</w:t>
      </w:r>
    </w:p>
    <w:p w14:paraId="16C6956E" w14:textId="4290CA5F" w:rsidR="00317D15" w:rsidRPr="00C75093" w:rsidRDefault="00741253" w:rsidP="00B4067E">
      <w:pPr>
        <w:tabs>
          <w:tab w:val="left" w:pos="360"/>
        </w:tabs>
        <w:ind w:left="360"/>
        <w:rPr>
          <w:rFonts w:asciiTheme="majorHAnsi" w:hAnsiTheme="majorHAnsi"/>
          <w:color w:val="000000" w:themeColor="text1"/>
        </w:rPr>
      </w:pPr>
      <w:r>
        <w:rPr>
          <w:rFonts w:asciiTheme="majorHAnsi" w:hAnsiTheme="majorHAnsi"/>
          <w:color w:val="000000" w:themeColor="text1"/>
        </w:rPr>
        <w:t>This task fits into the chemistry curriculum w</w:t>
      </w:r>
      <w:r w:rsidR="00CC6B26">
        <w:rPr>
          <w:rFonts w:asciiTheme="majorHAnsi" w:hAnsiTheme="majorHAnsi"/>
          <w:color w:val="000000" w:themeColor="text1"/>
        </w:rPr>
        <w:t>hen students are studying inter</w:t>
      </w:r>
      <w:r>
        <w:rPr>
          <w:rFonts w:asciiTheme="majorHAnsi" w:hAnsiTheme="majorHAnsi"/>
          <w:color w:val="000000" w:themeColor="text1"/>
        </w:rPr>
        <w:t xml:space="preserve">molecular forces, chemical reactions, and </w:t>
      </w:r>
      <w:r w:rsidR="00CC6B26">
        <w:rPr>
          <w:rFonts w:asciiTheme="majorHAnsi" w:hAnsiTheme="majorHAnsi"/>
          <w:color w:val="000000" w:themeColor="text1"/>
        </w:rPr>
        <w:t xml:space="preserve">chemical </w:t>
      </w:r>
      <w:r>
        <w:rPr>
          <w:rFonts w:asciiTheme="majorHAnsi" w:hAnsiTheme="majorHAnsi"/>
          <w:color w:val="000000" w:themeColor="text1"/>
        </w:rPr>
        <w:t>equilibrium</w:t>
      </w:r>
      <w:r w:rsidR="00CC6B26">
        <w:rPr>
          <w:rFonts w:asciiTheme="majorHAnsi" w:hAnsiTheme="majorHAnsi"/>
          <w:color w:val="000000" w:themeColor="text1"/>
        </w:rPr>
        <w:t>.</w:t>
      </w:r>
    </w:p>
    <w:p w14:paraId="47B07CD9" w14:textId="77777777" w:rsidR="00CC6B26" w:rsidRPr="00C75093" w:rsidRDefault="00CC6B26" w:rsidP="00CC6B26">
      <w:pPr>
        <w:tabs>
          <w:tab w:val="left" w:pos="360"/>
        </w:tabs>
        <w:rPr>
          <w:rFonts w:asciiTheme="majorHAnsi" w:hAnsiTheme="majorHAnsi"/>
          <w:color w:val="000000" w:themeColor="text1"/>
        </w:rPr>
      </w:pPr>
    </w:p>
    <w:p w14:paraId="7E5C7076" w14:textId="77777777" w:rsidR="00317D15" w:rsidRPr="00C75093" w:rsidRDefault="00317D15" w:rsidP="00317D15">
      <w:pPr>
        <w:pStyle w:val="ListParagraph"/>
        <w:numPr>
          <w:ilvl w:val="0"/>
          <w:numId w:val="8"/>
        </w:numPr>
        <w:tabs>
          <w:tab w:val="left" w:pos="360"/>
        </w:tabs>
        <w:ind w:left="360"/>
        <w:rPr>
          <w:rFonts w:asciiTheme="majorHAnsi" w:hAnsiTheme="majorHAnsi"/>
          <w:b/>
          <w:color w:val="000000" w:themeColor="text1"/>
        </w:rPr>
      </w:pPr>
      <w:r w:rsidRPr="00C75093">
        <w:rPr>
          <w:rFonts w:asciiTheme="majorHAnsi" w:hAnsiTheme="majorHAnsi"/>
          <w:b/>
          <w:color w:val="000000" w:themeColor="text1"/>
        </w:rPr>
        <w:t>Teacher instructions:</w:t>
      </w:r>
    </w:p>
    <w:p w14:paraId="088A0641" w14:textId="0E20CB7E" w:rsidR="00317D15" w:rsidRDefault="00CC6B26" w:rsidP="00733136">
      <w:pPr>
        <w:ind w:left="360"/>
        <w:rPr>
          <w:rFonts w:ascii="Calibri" w:eastAsia="Calibri" w:hAnsi="Calibri" w:cs="Calibri"/>
          <w:color w:val="000000" w:themeColor="text1"/>
        </w:rPr>
      </w:pPr>
      <w:r>
        <w:rPr>
          <w:rFonts w:ascii="Calibri" w:eastAsia="Calibri" w:hAnsi="Calibri" w:cs="Calibri"/>
          <w:color w:val="000000" w:themeColor="text1"/>
        </w:rPr>
        <w:t xml:space="preserve">Ideally this task will be </w:t>
      </w:r>
      <w:r w:rsidR="0065760D">
        <w:rPr>
          <w:rFonts w:ascii="Calibri" w:eastAsia="Calibri" w:hAnsi="Calibri" w:cs="Calibri"/>
          <w:color w:val="000000" w:themeColor="text1"/>
        </w:rPr>
        <w:t>integrated</w:t>
      </w:r>
      <w:r>
        <w:rPr>
          <w:rFonts w:ascii="Calibri" w:eastAsia="Calibri" w:hAnsi="Calibri" w:cs="Calibri"/>
          <w:color w:val="000000" w:themeColor="text1"/>
        </w:rPr>
        <w:t xml:space="preserve"> into a unit around chemical reactions and chemical equilibrium.  The task helps to provide context for these concepts while formatively assessing student understanding of core chemical concepts.  In this implementation strategy, Items A-C will be introduced early in the unit to give students context.  Item D will be introduced after groups had a few chances to synthesize biodiesel fuel (and had found some success).  After analyzing the sample(s) from their initial batches of biodiesel</w:t>
      </w:r>
      <w:r w:rsidR="00442F52">
        <w:rPr>
          <w:rFonts w:ascii="Calibri" w:eastAsia="Calibri" w:hAnsi="Calibri" w:cs="Calibri"/>
          <w:color w:val="000000" w:themeColor="text1"/>
        </w:rPr>
        <w:t>,</w:t>
      </w:r>
      <w:r>
        <w:rPr>
          <w:rFonts w:ascii="Calibri" w:eastAsia="Calibri" w:hAnsi="Calibri" w:cs="Calibri"/>
          <w:color w:val="000000" w:themeColor="text1"/>
        </w:rPr>
        <w:t xml:space="preserve"> students will ideally have an opportunity to reformulate their fuel based on their continuing research.  The process finishes with students completing the final tasks.  The teacher’s existing curriculum for these concepts would be interspersed with Items A-F and time to work on the task.</w:t>
      </w:r>
    </w:p>
    <w:p w14:paraId="499F07E9" w14:textId="77777777" w:rsidR="00CC6B26" w:rsidRDefault="00CC6B26" w:rsidP="00733136">
      <w:pPr>
        <w:ind w:left="360"/>
        <w:rPr>
          <w:rFonts w:ascii="Calibri" w:eastAsia="Calibri" w:hAnsi="Calibri" w:cs="Calibri"/>
          <w:color w:val="000000" w:themeColor="text1"/>
        </w:rPr>
      </w:pPr>
    </w:p>
    <w:p w14:paraId="00D2C2A5" w14:textId="2FD51E9C" w:rsidR="00CC6B26" w:rsidRPr="00C75093" w:rsidRDefault="00CC6B26" w:rsidP="00733136">
      <w:pPr>
        <w:ind w:left="360"/>
        <w:rPr>
          <w:rFonts w:ascii="Calibri" w:eastAsia="Calibri" w:hAnsi="Calibri" w:cs="Calibri"/>
          <w:color w:val="000000" w:themeColor="text1"/>
        </w:rPr>
      </w:pPr>
      <w:r>
        <w:rPr>
          <w:rFonts w:ascii="Calibri" w:eastAsia="Calibri" w:hAnsi="Calibri" w:cs="Calibri"/>
          <w:color w:val="000000" w:themeColor="text1"/>
        </w:rPr>
        <w:t>If a teacher isn’t comfortable weaving this task into the unit, they could also use the task at the end of the unit.</w:t>
      </w:r>
    </w:p>
    <w:p w14:paraId="492213D7" w14:textId="77777777" w:rsidR="0095640D" w:rsidRPr="00E630F7" w:rsidRDefault="0095640D" w:rsidP="00E630F7">
      <w:pPr>
        <w:tabs>
          <w:tab w:val="left" w:pos="360"/>
        </w:tabs>
        <w:rPr>
          <w:rFonts w:asciiTheme="majorHAnsi" w:hAnsiTheme="majorHAnsi"/>
          <w:b/>
          <w:color w:val="000000" w:themeColor="text1"/>
        </w:rPr>
      </w:pPr>
      <w:bookmarkStart w:id="0" w:name="_GoBack"/>
      <w:bookmarkEnd w:id="0"/>
    </w:p>
    <w:p w14:paraId="5D931277" w14:textId="77777777" w:rsidR="00317D15" w:rsidRPr="00C75093" w:rsidRDefault="00317D15" w:rsidP="00317D15">
      <w:pPr>
        <w:pStyle w:val="ListParagraph"/>
        <w:numPr>
          <w:ilvl w:val="0"/>
          <w:numId w:val="8"/>
        </w:numPr>
        <w:tabs>
          <w:tab w:val="left" w:pos="360"/>
        </w:tabs>
        <w:ind w:left="360"/>
        <w:rPr>
          <w:rFonts w:asciiTheme="majorHAnsi" w:hAnsiTheme="majorHAnsi"/>
          <w:b/>
          <w:color w:val="000000" w:themeColor="text1"/>
        </w:rPr>
      </w:pPr>
      <w:r w:rsidRPr="00C75093">
        <w:rPr>
          <w:rFonts w:asciiTheme="majorHAnsi" w:hAnsiTheme="majorHAnsi"/>
          <w:b/>
          <w:color w:val="000000" w:themeColor="text1"/>
        </w:rPr>
        <w:t>Student support:</w:t>
      </w:r>
    </w:p>
    <w:p w14:paraId="6E38358C" w14:textId="5A471ED2" w:rsidR="00317D15" w:rsidRDefault="0065760D" w:rsidP="0065760D">
      <w:pPr>
        <w:pStyle w:val="ListParagraph"/>
        <w:numPr>
          <w:ilvl w:val="0"/>
          <w:numId w:val="17"/>
        </w:numPr>
        <w:tabs>
          <w:tab w:val="left" w:pos="360"/>
        </w:tabs>
        <w:rPr>
          <w:rFonts w:asciiTheme="majorHAnsi" w:hAnsiTheme="majorHAnsi"/>
          <w:color w:val="000000" w:themeColor="text1"/>
        </w:rPr>
      </w:pPr>
      <w:r>
        <w:rPr>
          <w:rFonts w:asciiTheme="majorHAnsi" w:hAnsiTheme="majorHAnsi"/>
          <w:color w:val="000000" w:themeColor="text1"/>
        </w:rPr>
        <w:t xml:space="preserve">Close Reading – Lead students through a close reading strategy with the more difficult texts provided.  Provide leveled texts from websites such as </w:t>
      </w:r>
      <w:hyperlink r:id="rId29" w:history="1">
        <w:r w:rsidRPr="0065320D">
          <w:rPr>
            <w:rStyle w:val="Hyperlink"/>
            <w:rFonts w:asciiTheme="majorHAnsi" w:hAnsiTheme="majorHAnsi"/>
          </w:rPr>
          <w:t>http://www.newsinlevels.com/</w:t>
        </w:r>
      </w:hyperlink>
      <w:r>
        <w:rPr>
          <w:rFonts w:asciiTheme="majorHAnsi" w:hAnsiTheme="majorHAnsi"/>
          <w:color w:val="000000" w:themeColor="text1"/>
        </w:rPr>
        <w:t xml:space="preserve"> for language learners or struggling readers.</w:t>
      </w:r>
    </w:p>
    <w:p w14:paraId="0E1C9C05" w14:textId="033DE389" w:rsidR="0065760D" w:rsidRDefault="0065760D" w:rsidP="0065760D">
      <w:pPr>
        <w:pStyle w:val="ListParagraph"/>
        <w:numPr>
          <w:ilvl w:val="0"/>
          <w:numId w:val="17"/>
        </w:numPr>
        <w:tabs>
          <w:tab w:val="left" w:pos="360"/>
        </w:tabs>
        <w:rPr>
          <w:rFonts w:asciiTheme="majorHAnsi" w:hAnsiTheme="majorHAnsi"/>
          <w:color w:val="000000" w:themeColor="text1"/>
        </w:rPr>
      </w:pPr>
      <w:r>
        <w:rPr>
          <w:rFonts w:asciiTheme="majorHAnsi" w:hAnsiTheme="majorHAnsi"/>
          <w:color w:val="000000" w:themeColor="text1"/>
        </w:rPr>
        <w:t>Research – Provide students with a list of additional sources for research on formulation of biodiesel fuel.</w:t>
      </w:r>
    </w:p>
    <w:p w14:paraId="75763CEC" w14:textId="561CDFDF" w:rsidR="0065760D" w:rsidRDefault="0065760D" w:rsidP="0065760D">
      <w:pPr>
        <w:pStyle w:val="ListParagraph"/>
        <w:numPr>
          <w:ilvl w:val="0"/>
          <w:numId w:val="17"/>
        </w:numPr>
        <w:tabs>
          <w:tab w:val="left" w:pos="360"/>
        </w:tabs>
        <w:rPr>
          <w:rFonts w:asciiTheme="majorHAnsi" w:hAnsiTheme="majorHAnsi"/>
          <w:color w:val="000000" w:themeColor="text1"/>
        </w:rPr>
      </w:pPr>
      <w:r>
        <w:rPr>
          <w:rFonts w:asciiTheme="majorHAnsi" w:hAnsiTheme="majorHAnsi"/>
          <w:color w:val="000000" w:themeColor="text1"/>
        </w:rPr>
        <w:t>Analysis – Have hints available for the various parts of Item D.  If students are struggling to progress make sure they ask their group members for assistance before they ask you.  If they continue to struggle provide them with a hint.  One way to make this quick is to print out the hints on strips of paper so they are ready when you need them.</w:t>
      </w:r>
    </w:p>
    <w:p w14:paraId="2CC55869" w14:textId="73B945D8" w:rsidR="0065760D" w:rsidRPr="0065760D" w:rsidRDefault="0065760D" w:rsidP="0065760D">
      <w:pPr>
        <w:pStyle w:val="ListParagraph"/>
        <w:numPr>
          <w:ilvl w:val="0"/>
          <w:numId w:val="17"/>
        </w:numPr>
        <w:tabs>
          <w:tab w:val="left" w:pos="360"/>
        </w:tabs>
        <w:rPr>
          <w:rFonts w:asciiTheme="majorHAnsi" w:hAnsiTheme="majorHAnsi"/>
          <w:color w:val="000000" w:themeColor="text1"/>
        </w:rPr>
      </w:pPr>
      <w:r>
        <w:rPr>
          <w:rFonts w:asciiTheme="majorHAnsi" w:hAnsiTheme="majorHAnsi"/>
          <w:color w:val="000000" w:themeColor="text1"/>
        </w:rPr>
        <w:t>Report – Provide alternate report formats for language learners or students with IEPs as needed. Decide what is the most important part of the report for you to assess and focus on it.</w:t>
      </w:r>
    </w:p>
    <w:p w14:paraId="119C3539" w14:textId="77777777" w:rsidR="00317D15" w:rsidRPr="00C75093" w:rsidRDefault="00317D15" w:rsidP="009F55ED">
      <w:pPr>
        <w:tabs>
          <w:tab w:val="left" w:pos="360"/>
        </w:tabs>
        <w:ind w:left="360"/>
        <w:rPr>
          <w:rFonts w:asciiTheme="majorHAnsi" w:hAnsiTheme="majorHAnsi"/>
          <w:color w:val="000000" w:themeColor="text1"/>
        </w:rPr>
      </w:pPr>
    </w:p>
    <w:p w14:paraId="30B28F5E" w14:textId="77777777" w:rsidR="00317D15" w:rsidRPr="00C75093" w:rsidRDefault="00317D15" w:rsidP="00317D15">
      <w:pPr>
        <w:pStyle w:val="ListParagraph"/>
        <w:numPr>
          <w:ilvl w:val="0"/>
          <w:numId w:val="8"/>
        </w:numPr>
        <w:tabs>
          <w:tab w:val="left" w:pos="360"/>
        </w:tabs>
        <w:ind w:left="360"/>
        <w:rPr>
          <w:rFonts w:asciiTheme="majorHAnsi" w:hAnsiTheme="majorHAnsi"/>
          <w:b/>
          <w:color w:val="000000" w:themeColor="text1"/>
        </w:rPr>
      </w:pPr>
      <w:r w:rsidRPr="00C75093">
        <w:rPr>
          <w:rFonts w:asciiTheme="majorHAnsi" w:hAnsiTheme="majorHAnsi"/>
          <w:b/>
          <w:color w:val="000000" w:themeColor="text1"/>
        </w:rPr>
        <w:t>Extensions or variations:</w:t>
      </w:r>
    </w:p>
    <w:p w14:paraId="4D32E3D0" w14:textId="6AB33B09" w:rsidR="00317D15" w:rsidRPr="00C75093" w:rsidRDefault="0065760D" w:rsidP="00B4067E">
      <w:pPr>
        <w:tabs>
          <w:tab w:val="left" w:pos="360"/>
        </w:tabs>
        <w:ind w:left="360"/>
        <w:rPr>
          <w:rFonts w:asciiTheme="majorHAnsi" w:hAnsiTheme="majorHAnsi"/>
          <w:color w:val="000000" w:themeColor="text1"/>
        </w:rPr>
      </w:pPr>
      <w:r>
        <w:rPr>
          <w:rFonts w:asciiTheme="majorHAnsi" w:hAnsiTheme="majorHAnsi"/>
          <w:color w:val="000000" w:themeColor="text1"/>
        </w:rPr>
        <w:t>Patent Office – Have students write patent applications that more closely resemble actual applications.</w:t>
      </w:r>
      <w:r w:rsidR="0095640D">
        <w:rPr>
          <w:rFonts w:asciiTheme="majorHAnsi" w:hAnsiTheme="majorHAnsi"/>
          <w:color w:val="000000" w:themeColor="text1"/>
        </w:rPr>
        <w:t xml:space="preserve"> </w:t>
      </w:r>
      <w:r w:rsidR="008D25F9">
        <w:rPr>
          <w:rFonts w:asciiTheme="majorHAnsi" w:hAnsiTheme="majorHAnsi"/>
          <w:color w:val="000000" w:themeColor="text1"/>
        </w:rPr>
        <w:t>The application would include a claim that defines the invention and the constituent parts, an explanation of the process to create the fuel, as well as diagrams that help explain the process and show the product.</w:t>
      </w:r>
    </w:p>
    <w:p w14:paraId="0D271B52" w14:textId="77777777" w:rsidR="00317D15" w:rsidRPr="00C75093" w:rsidRDefault="00317D15" w:rsidP="009F55ED">
      <w:pPr>
        <w:tabs>
          <w:tab w:val="left" w:pos="360"/>
        </w:tabs>
        <w:ind w:left="360"/>
        <w:rPr>
          <w:rFonts w:asciiTheme="majorHAnsi" w:hAnsiTheme="majorHAnsi"/>
          <w:color w:val="000000" w:themeColor="text1"/>
        </w:rPr>
      </w:pPr>
    </w:p>
    <w:p w14:paraId="304FC4C6" w14:textId="4E816E37" w:rsidR="00317D15" w:rsidRPr="00C75093" w:rsidRDefault="00317D15" w:rsidP="00317D15">
      <w:pPr>
        <w:pStyle w:val="ListParagraph"/>
        <w:numPr>
          <w:ilvl w:val="0"/>
          <w:numId w:val="8"/>
        </w:numPr>
        <w:tabs>
          <w:tab w:val="left" w:pos="360"/>
        </w:tabs>
        <w:ind w:left="360"/>
        <w:rPr>
          <w:rFonts w:asciiTheme="majorHAnsi" w:hAnsiTheme="majorHAnsi"/>
          <w:b/>
          <w:color w:val="000000" w:themeColor="text1"/>
        </w:rPr>
      </w:pPr>
      <w:r w:rsidRPr="00C75093">
        <w:rPr>
          <w:rFonts w:asciiTheme="majorHAnsi" w:hAnsiTheme="majorHAnsi"/>
          <w:b/>
          <w:color w:val="000000" w:themeColor="text1"/>
        </w:rPr>
        <w:t>Scoring:</w:t>
      </w:r>
    </w:p>
    <w:p w14:paraId="7F3CAB4E" w14:textId="13440742" w:rsidR="00317D15" w:rsidRPr="00C75093" w:rsidRDefault="0064593F" w:rsidP="009F55ED">
      <w:pPr>
        <w:tabs>
          <w:tab w:val="left" w:pos="360"/>
        </w:tabs>
        <w:ind w:left="360"/>
        <w:rPr>
          <w:rFonts w:asciiTheme="majorHAnsi" w:hAnsiTheme="majorHAnsi"/>
          <w:color w:val="000000" w:themeColor="text1"/>
        </w:rPr>
      </w:pPr>
      <w:r w:rsidRPr="00C75093">
        <w:rPr>
          <w:rFonts w:asciiTheme="majorHAnsi" w:hAnsiTheme="majorHAnsi"/>
          <w:color w:val="000000" w:themeColor="text1"/>
        </w:rPr>
        <w:t>S</w:t>
      </w:r>
      <w:r w:rsidR="00BD47F2" w:rsidRPr="00C75093">
        <w:rPr>
          <w:rFonts w:asciiTheme="majorHAnsi" w:hAnsiTheme="majorHAnsi"/>
          <w:color w:val="000000" w:themeColor="text1"/>
        </w:rPr>
        <w:t>tudent work</w:t>
      </w:r>
      <w:r w:rsidR="00CC3CCB" w:rsidRPr="00C75093">
        <w:rPr>
          <w:rFonts w:asciiTheme="majorHAnsi" w:hAnsiTheme="majorHAnsi"/>
          <w:color w:val="000000" w:themeColor="text1"/>
        </w:rPr>
        <w:t xml:space="preserve"> can be scored using the </w:t>
      </w:r>
      <w:r w:rsidR="0095640D">
        <w:rPr>
          <w:rFonts w:asciiTheme="majorHAnsi" w:hAnsiTheme="majorHAnsi"/>
          <w:color w:val="000000" w:themeColor="text1"/>
        </w:rPr>
        <w:t>Summit Public Schools Biodiesel R</w:t>
      </w:r>
      <w:r w:rsidRPr="00C75093">
        <w:rPr>
          <w:rFonts w:asciiTheme="majorHAnsi" w:hAnsiTheme="majorHAnsi"/>
          <w:color w:val="000000" w:themeColor="text1"/>
        </w:rPr>
        <w:t xml:space="preserve">ubric. </w:t>
      </w:r>
    </w:p>
    <w:p w14:paraId="618E04BA" w14:textId="77777777" w:rsidR="00DE19B3" w:rsidRPr="00C75093" w:rsidRDefault="00DE19B3" w:rsidP="009F55ED">
      <w:pPr>
        <w:tabs>
          <w:tab w:val="left" w:pos="360"/>
        </w:tabs>
        <w:ind w:left="360"/>
        <w:rPr>
          <w:rFonts w:asciiTheme="majorHAnsi" w:hAnsiTheme="majorHAnsi"/>
          <w:color w:val="000000" w:themeColor="text1"/>
        </w:rPr>
      </w:pPr>
    </w:p>
    <w:sectPr w:rsidR="00DE19B3" w:rsidRPr="00C75093" w:rsidSect="006C4B31">
      <w:headerReference w:type="default" r:id="rId30"/>
      <w:footerReference w:type="even" r:id="rId31"/>
      <w:footerReference w:type="default" r:id="rId32"/>
      <w:footerReference w:type="first" r:id="rId3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5349D" w14:textId="77777777" w:rsidR="003701FF" w:rsidRDefault="003701FF" w:rsidP="005A034A">
      <w:r>
        <w:separator/>
      </w:r>
    </w:p>
  </w:endnote>
  <w:endnote w:type="continuationSeparator" w:id="0">
    <w:p w14:paraId="2BCA7B93" w14:textId="77777777" w:rsidR="003701FF" w:rsidRDefault="003701FF"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FB44A2" w:rsidRDefault="00FB44A2"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FB44A2" w:rsidRDefault="00FB44A2"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1DE2F" w14:textId="77777777" w:rsidR="00E630F7" w:rsidRPr="00516176" w:rsidRDefault="00E630F7" w:rsidP="00E630F7">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3701FF">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68E595ED" w14:textId="77777777" w:rsidR="00E630F7" w:rsidRPr="00516176" w:rsidRDefault="00E630F7" w:rsidP="00E630F7">
    <w:pPr>
      <w:pStyle w:val="p1"/>
      <w:ind w:left="-180" w:right="360"/>
      <w:rPr>
        <w:rFonts w:asciiTheme="majorHAnsi" w:hAnsiTheme="majorHAnsi"/>
      </w:rPr>
    </w:pPr>
    <w:r w:rsidRPr="00516176">
      <w:rPr>
        <w:rFonts w:asciiTheme="majorHAnsi" w:hAnsiTheme="majorHAnsi"/>
        <w:noProof/>
      </w:rPr>
      <w:drawing>
        <wp:inline distT="0" distB="0" distL="0" distR="0" wp14:anchorId="12DFCFFB" wp14:editId="2F3A88FB">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4AB591AB" w14:textId="77777777" w:rsidR="00E630F7" w:rsidRPr="00182576" w:rsidRDefault="00E630F7" w:rsidP="00E630F7">
    <w:pPr>
      <w:pStyle w:val="p1"/>
      <w:ind w:left="-180" w:right="27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 xml:space="preserve">Biodiesel: Making and Selling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Trina Lee at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35DECA3C" w14:textId="53360F32" w:rsidR="00FB44A2" w:rsidRPr="00E630F7" w:rsidRDefault="00FB44A2" w:rsidP="00E630F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FB44A2" w:rsidRPr="005A034A" w:rsidRDefault="00FB44A2"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FB44A2" w:rsidRPr="005A034A" w:rsidRDefault="00FB44A2"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915FD" w14:textId="77777777" w:rsidR="003701FF" w:rsidRDefault="003701FF" w:rsidP="005A034A">
      <w:r>
        <w:separator/>
      </w:r>
    </w:p>
  </w:footnote>
  <w:footnote w:type="continuationSeparator" w:id="0">
    <w:p w14:paraId="388DD3C1" w14:textId="77777777" w:rsidR="003701FF" w:rsidRDefault="003701FF"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38CE3" w14:textId="77777777" w:rsidR="00C45E0B" w:rsidRDefault="00C45E0B" w:rsidP="00C45E0B">
    <w:pPr>
      <w:pBdr>
        <w:bottom w:val="single" w:sz="12" w:space="1" w:color="auto"/>
      </w:pBdr>
      <w:tabs>
        <w:tab w:val="left" w:pos="1440"/>
        <w:tab w:val="left" w:pos="3387"/>
        <w:tab w:val="left" w:pos="5213"/>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121FF2B" wp14:editId="1046BB96">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9D09B6F" w14:textId="77777777" w:rsidR="00C45E0B" w:rsidRPr="0032073F" w:rsidRDefault="00C45E0B" w:rsidP="00C45E0B">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FB44A2" w:rsidRPr="00C45E0B" w:rsidRDefault="00FB44A2" w:rsidP="00C45E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CA8"/>
    <w:multiLevelType w:val="hybridMultilevel"/>
    <w:tmpl w:val="6360F3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24E80"/>
    <w:multiLevelType w:val="multilevel"/>
    <w:tmpl w:val="A8B8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B56F9F"/>
    <w:multiLevelType w:val="multilevel"/>
    <w:tmpl w:val="1324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B84BD3"/>
    <w:multiLevelType w:val="multilevel"/>
    <w:tmpl w:val="3D70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5D4360"/>
    <w:multiLevelType w:val="multilevel"/>
    <w:tmpl w:val="E2881B0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8">
    <w:nsid w:val="42916462"/>
    <w:multiLevelType w:val="hybridMultilevel"/>
    <w:tmpl w:val="8CA4D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4B62F3"/>
    <w:multiLevelType w:val="hybridMultilevel"/>
    <w:tmpl w:val="8A8EF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6E19CF"/>
    <w:multiLevelType w:val="hybridMultilevel"/>
    <w:tmpl w:val="A9E2C78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B864D9"/>
    <w:multiLevelType w:val="multilevel"/>
    <w:tmpl w:val="5E34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4"/>
  </w:num>
  <w:num w:numId="3">
    <w:abstractNumId w:val="1"/>
  </w:num>
  <w:num w:numId="4">
    <w:abstractNumId w:val="15"/>
  </w:num>
  <w:num w:numId="5">
    <w:abstractNumId w:val="10"/>
  </w:num>
  <w:num w:numId="6">
    <w:abstractNumId w:val="16"/>
  </w:num>
  <w:num w:numId="7">
    <w:abstractNumId w:val="3"/>
  </w:num>
  <w:num w:numId="8">
    <w:abstractNumId w:val="12"/>
  </w:num>
  <w:num w:numId="9">
    <w:abstractNumId w:val="0"/>
  </w:num>
  <w:num w:numId="10">
    <w:abstractNumId w:val="13"/>
  </w:num>
  <w:num w:numId="11">
    <w:abstractNumId w:val="2"/>
  </w:num>
  <w:num w:numId="12">
    <w:abstractNumId w:val="11"/>
  </w:num>
  <w:num w:numId="13">
    <w:abstractNumId w:val="5"/>
  </w:num>
  <w:num w:numId="14">
    <w:abstractNumId w:val="4"/>
  </w:num>
  <w:num w:numId="15">
    <w:abstractNumId w:val="7"/>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21878"/>
    <w:rsid w:val="00170787"/>
    <w:rsid w:val="00170BA9"/>
    <w:rsid w:val="001849DF"/>
    <w:rsid w:val="00186F88"/>
    <w:rsid w:val="00187039"/>
    <w:rsid w:val="001C077F"/>
    <w:rsid w:val="001D22FA"/>
    <w:rsid w:val="001D308B"/>
    <w:rsid w:val="00255C02"/>
    <w:rsid w:val="00260936"/>
    <w:rsid w:val="00264E94"/>
    <w:rsid w:val="00285D1D"/>
    <w:rsid w:val="002C6502"/>
    <w:rsid w:val="002E0E70"/>
    <w:rsid w:val="00317D15"/>
    <w:rsid w:val="003328BC"/>
    <w:rsid w:val="00340C2E"/>
    <w:rsid w:val="00357018"/>
    <w:rsid w:val="003701FF"/>
    <w:rsid w:val="00410A27"/>
    <w:rsid w:val="004414B2"/>
    <w:rsid w:val="00442F52"/>
    <w:rsid w:val="004478C6"/>
    <w:rsid w:val="00522628"/>
    <w:rsid w:val="0057546C"/>
    <w:rsid w:val="005A034A"/>
    <w:rsid w:val="005A0421"/>
    <w:rsid w:val="005C0950"/>
    <w:rsid w:val="005D26AD"/>
    <w:rsid w:val="00606617"/>
    <w:rsid w:val="00610449"/>
    <w:rsid w:val="00611E29"/>
    <w:rsid w:val="0064593F"/>
    <w:rsid w:val="0065760D"/>
    <w:rsid w:val="0068620A"/>
    <w:rsid w:val="006C4B31"/>
    <w:rsid w:val="00714D52"/>
    <w:rsid w:val="00733136"/>
    <w:rsid w:val="00741253"/>
    <w:rsid w:val="00787738"/>
    <w:rsid w:val="007B02A3"/>
    <w:rsid w:val="007D7F4D"/>
    <w:rsid w:val="008163F6"/>
    <w:rsid w:val="008C0855"/>
    <w:rsid w:val="008C301C"/>
    <w:rsid w:val="008D25F9"/>
    <w:rsid w:val="008F5826"/>
    <w:rsid w:val="00901581"/>
    <w:rsid w:val="009415D9"/>
    <w:rsid w:val="0095640D"/>
    <w:rsid w:val="0096409C"/>
    <w:rsid w:val="00982389"/>
    <w:rsid w:val="009B2D4B"/>
    <w:rsid w:val="009E718A"/>
    <w:rsid w:val="009F55ED"/>
    <w:rsid w:val="00A31FFA"/>
    <w:rsid w:val="00A41A74"/>
    <w:rsid w:val="00A52262"/>
    <w:rsid w:val="00A666FC"/>
    <w:rsid w:val="00AE30D7"/>
    <w:rsid w:val="00B27A06"/>
    <w:rsid w:val="00B4067E"/>
    <w:rsid w:val="00B56CB4"/>
    <w:rsid w:val="00B618E4"/>
    <w:rsid w:val="00B70AFF"/>
    <w:rsid w:val="00B740F7"/>
    <w:rsid w:val="00BB75C6"/>
    <w:rsid w:val="00BD47F2"/>
    <w:rsid w:val="00C45E0B"/>
    <w:rsid w:val="00C6419D"/>
    <w:rsid w:val="00C64B7C"/>
    <w:rsid w:val="00C75093"/>
    <w:rsid w:val="00CB34DD"/>
    <w:rsid w:val="00CC3CCB"/>
    <w:rsid w:val="00CC5468"/>
    <w:rsid w:val="00CC6B26"/>
    <w:rsid w:val="00CD4DD3"/>
    <w:rsid w:val="00CE6392"/>
    <w:rsid w:val="00D11771"/>
    <w:rsid w:val="00D37CC8"/>
    <w:rsid w:val="00D67EB7"/>
    <w:rsid w:val="00D75418"/>
    <w:rsid w:val="00DB50F5"/>
    <w:rsid w:val="00DC3CEC"/>
    <w:rsid w:val="00DC4CA2"/>
    <w:rsid w:val="00DE19B3"/>
    <w:rsid w:val="00DF213F"/>
    <w:rsid w:val="00E01EF4"/>
    <w:rsid w:val="00E15EF9"/>
    <w:rsid w:val="00E41E22"/>
    <w:rsid w:val="00E630F7"/>
    <w:rsid w:val="00E74FEF"/>
    <w:rsid w:val="00E91FA8"/>
    <w:rsid w:val="00E975C5"/>
    <w:rsid w:val="00F159F6"/>
    <w:rsid w:val="00F26430"/>
    <w:rsid w:val="00F352BB"/>
    <w:rsid w:val="00FB44A2"/>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paragraph" w:styleId="Heading3">
    <w:name w:val="heading 3"/>
    <w:basedOn w:val="Normal"/>
    <w:link w:val="Heading3Char"/>
    <w:uiPriority w:val="9"/>
    <w:qFormat/>
    <w:rsid w:val="00C7509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Emphasis">
    <w:name w:val="Emphasis"/>
    <w:basedOn w:val="DefaultParagraphFont"/>
    <w:uiPriority w:val="20"/>
    <w:qFormat/>
    <w:rsid w:val="00C75093"/>
    <w:rPr>
      <w:i/>
      <w:iCs/>
    </w:rPr>
  </w:style>
  <w:style w:type="character" w:styleId="FollowedHyperlink">
    <w:name w:val="FollowedHyperlink"/>
    <w:basedOn w:val="DefaultParagraphFont"/>
    <w:uiPriority w:val="99"/>
    <w:semiHidden/>
    <w:unhideWhenUsed/>
    <w:rsid w:val="00C75093"/>
    <w:rPr>
      <w:color w:val="800080" w:themeColor="followedHyperlink"/>
      <w:u w:val="single"/>
    </w:rPr>
  </w:style>
  <w:style w:type="character" w:customStyle="1" w:styleId="Heading3Char">
    <w:name w:val="Heading 3 Char"/>
    <w:basedOn w:val="DefaultParagraphFont"/>
    <w:link w:val="Heading3"/>
    <w:uiPriority w:val="9"/>
    <w:rsid w:val="00C75093"/>
    <w:rPr>
      <w:rFonts w:ascii="Times" w:hAnsi="Times"/>
      <w:b/>
      <w:bCs/>
      <w:sz w:val="27"/>
      <w:szCs w:val="27"/>
    </w:rPr>
  </w:style>
  <w:style w:type="paragraph" w:styleId="NormalWeb">
    <w:name w:val="Normal (Web)"/>
    <w:basedOn w:val="Normal"/>
    <w:uiPriority w:val="99"/>
    <w:semiHidden/>
    <w:unhideWhenUsed/>
    <w:rsid w:val="00C75093"/>
    <w:pPr>
      <w:spacing w:before="100" w:beforeAutospacing="1" w:after="100" w:afterAutospacing="1"/>
    </w:pPr>
    <w:rPr>
      <w:rFonts w:ascii="Times" w:hAnsi="Times" w:cs="Times New Roman"/>
      <w:sz w:val="20"/>
      <w:szCs w:val="20"/>
    </w:rPr>
  </w:style>
  <w:style w:type="paragraph" w:customStyle="1" w:styleId="p1">
    <w:name w:val="p1"/>
    <w:basedOn w:val="Normal"/>
    <w:rsid w:val="00E630F7"/>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7441">
      <w:bodyDiv w:val="1"/>
      <w:marLeft w:val="0"/>
      <w:marRight w:val="0"/>
      <w:marTop w:val="0"/>
      <w:marBottom w:val="0"/>
      <w:divBdr>
        <w:top w:val="none" w:sz="0" w:space="0" w:color="auto"/>
        <w:left w:val="none" w:sz="0" w:space="0" w:color="auto"/>
        <w:bottom w:val="none" w:sz="0" w:space="0" w:color="auto"/>
        <w:right w:val="none" w:sz="0" w:space="0" w:color="auto"/>
      </w:divBdr>
    </w:div>
    <w:div w:id="607008784">
      <w:bodyDiv w:val="1"/>
      <w:marLeft w:val="0"/>
      <w:marRight w:val="0"/>
      <w:marTop w:val="0"/>
      <w:marBottom w:val="0"/>
      <w:divBdr>
        <w:top w:val="none" w:sz="0" w:space="0" w:color="auto"/>
        <w:left w:val="none" w:sz="0" w:space="0" w:color="auto"/>
        <w:bottom w:val="none" w:sz="0" w:space="0" w:color="auto"/>
        <w:right w:val="none" w:sz="0" w:space="0" w:color="auto"/>
      </w:divBdr>
    </w:div>
    <w:div w:id="1180971844">
      <w:bodyDiv w:val="1"/>
      <w:marLeft w:val="0"/>
      <w:marRight w:val="0"/>
      <w:marTop w:val="0"/>
      <w:marBottom w:val="0"/>
      <w:divBdr>
        <w:top w:val="none" w:sz="0" w:space="0" w:color="auto"/>
        <w:left w:val="none" w:sz="0" w:space="0" w:color="auto"/>
        <w:bottom w:val="none" w:sz="0" w:space="0" w:color="auto"/>
        <w:right w:val="none" w:sz="0" w:space="0" w:color="auto"/>
      </w:divBdr>
    </w:div>
    <w:div w:id="1886478586">
      <w:bodyDiv w:val="1"/>
      <w:marLeft w:val="0"/>
      <w:marRight w:val="0"/>
      <w:marTop w:val="0"/>
      <w:marBottom w:val="0"/>
      <w:divBdr>
        <w:top w:val="none" w:sz="0" w:space="0" w:color="auto"/>
        <w:left w:val="none" w:sz="0" w:space="0" w:color="auto"/>
        <w:bottom w:val="none" w:sz="0" w:space="0" w:color="auto"/>
        <w:right w:val="none" w:sz="0" w:space="0" w:color="auto"/>
      </w:divBdr>
    </w:div>
    <w:div w:id="20231228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nap.edu/openbook.php?record_id=13165&amp;page=106" TargetMode="External"/><Relationship Id="rId21" Type="http://schemas.openxmlformats.org/officeDocument/2006/relationships/hyperlink" Target="http://www.nap.edu/openbook.php?record_id=13165&amp;page=109" TargetMode="External"/><Relationship Id="rId22" Type="http://schemas.openxmlformats.org/officeDocument/2006/relationships/hyperlink" Target="http://www.nap.edu/openbook.php?record_id=13165&amp;page=109" TargetMode="External"/><Relationship Id="rId23" Type="http://schemas.openxmlformats.org/officeDocument/2006/relationships/hyperlink" Target="http://www.nap.edu/openbook.php?record_id=13165&amp;page=109" TargetMode="External"/><Relationship Id="rId24" Type="http://schemas.openxmlformats.org/officeDocument/2006/relationships/hyperlink" Target="http://www.nap.edu/openbook.php?record_id=13165&amp;page=109" TargetMode="External"/><Relationship Id="rId25" Type="http://schemas.openxmlformats.org/officeDocument/2006/relationships/hyperlink" Target="http://www.afdc.energy.gov/" TargetMode="External"/><Relationship Id="rId26" Type="http://schemas.openxmlformats.org/officeDocument/2006/relationships/hyperlink" Target="http://www.socalgas.com/innovation/natural-gas-vehicles/policy/fuel-comparison.shtml" TargetMode="External"/><Relationship Id="rId27" Type="http://schemas.openxmlformats.org/officeDocument/2006/relationships/hyperlink" Target="http://www.fueleconomy.gov/feg/current.shtml" TargetMode="External"/><Relationship Id="rId28" Type="http://schemas.openxmlformats.org/officeDocument/2006/relationships/hyperlink" Target="http://www.academia.edu/5486120/Environmental_Comparison_of_the_Use_of_BioDiesel_and_Gasoline_for_Transportation_-_The_Case_of_Athens" TargetMode="External"/><Relationship Id="rId29" Type="http://schemas.openxmlformats.org/officeDocument/2006/relationships/hyperlink" Target="http://www.newsinlevels.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www.corestandards.org/ELA-Literacy/WHST/9-10/5/" TargetMode="External"/><Relationship Id="rId6" Type="http://schemas.openxmlformats.org/officeDocument/2006/relationships/endnotes" Target="endnotes.xml"/><Relationship Id="rId7" Type="http://schemas.openxmlformats.org/officeDocument/2006/relationships/hyperlink" Target="http://www.corestandards.org/ELA-Literacy/RST/9-10/7/" TargetMode="External"/><Relationship Id="rId8" Type="http://schemas.openxmlformats.org/officeDocument/2006/relationships/hyperlink" Target="http://www.corestandards.org/ELA-Literacy/WHST/9-10/4/" TargetMode="External"/><Relationship Id="rId33" Type="http://schemas.openxmlformats.org/officeDocument/2006/relationships/footer" Target="footer3.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nap.edu/openbook.php?record_id=13165&amp;page=67" TargetMode="External"/><Relationship Id="rId11" Type="http://schemas.openxmlformats.org/officeDocument/2006/relationships/hyperlink" Target="http://www.nap.edu/openbook.php?record_id=13165&amp;page=67" TargetMode="External"/><Relationship Id="rId12" Type="http://schemas.openxmlformats.org/officeDocument/2006/relationships/hyperlink" Target="http://www.nap.edu/openbook.php?record_id=13165&amp;page=67" TargetMode="External"/><Relationship Id="rId13" Type="http://schemas.openxmlformats.org/officeDocument/2006/relationships/hyperlink" Target="http://www.nap.edu/openbook.php?record_id=13165&amp;page=67" TargetMode="External"/><Relationship Id="rId14" Type="http://schemas.openxmlformats.org/officeDocument/2006/relationships/hyperlink" Target="http://www.nap.edu/openbook.php?record_id=13165&amp;page=67" TargetMode="External"/><Relationship Id="rId15" Type="http://schemas.openxmlformats.org/officeDocument/2006/relationships/hyperlink" Target="http://www.nap.edu/openbook.php?record_id=13165&amp;page=61" TargetMode="External"/><Relationship Id="rId16" Type="http://schemas.openxmlformats.org/officeDocument/2006/relationships/hyperlink" Target="http://www.nap.edu/openbook.php?record_id=13165&amp;page=61" TargetMode="External"/><Relationship Id="rId17" Type="http://schemas.openxmlformats.org/officeDocument/2006/relationships/hyperlink" Target="http://www.nap.edu/openbook.php?record_id=13165&amp;page=61" TargetMode="External"/><Relationship Id="rId18" Type="http://schemas.openxmlformats.org/officeDocument/2006/relationships/hyperlink" Target="http://www.nap.edu/openbook.php?record_id=13165&amp;page=106" TargetMode="External"/><Relationship Id="rId19" Type="http://schemas.openxmlformats.org/officeDocument/2006/relationships/hyperlink" Target="http://www.nap.edu/openbook.php?record_id=13165&amp;page=10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1898</Words>
  <Characters>10820</Characters>
  <Application>Microsoft Macintosh Word</Application>
  <DocSecurity>0</DocSecurity>
  <Lines>90</Lines>
  <Paragraphs>25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following NGSS standards can be addressed by this assessment. The practices </vt:lpstr>
      <vt:lpstr>        </vt:lpstr>
      <vt:lpstr>        Constructing Explanations and Designing Solutions </vt:lpstr>
      <vt:lpstr>        </vt:lpstr>
      <vt:lpstr>        Analyzing and Interpreting Data </vt:lpstr>
      <vt:lpstr>        </vt:lpstr>
      <vt:lpstr>        PS1.A: Structure and Properties of Matter</vt:lpstr>
      <vt:lpstr>        </vt:lpstr>
      <vt:lpstr>        PS1.B: Chemical Reactions </vt:lpstr>
    </vt:vector>
  </TitlesOfParts>
  <Company>Educational Policy Improvement Center</Company>
  <LinksUpToDate>false</LinksUpToDate>
  <CharactersWithSpaces>12693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2018-03-12T08:59:00Z</dcterms:created>
  <dcterms:modified xsi:type="dcterms:W3CDTF">2018-03-12T08:59:00Z</dcterms:modified>
</cp:coreProperties>
</file>