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EBB7E" w14:textId="77777777" w:rsidR="006B6AA2" w:rsidRPr="002313CD" w:rsidRDefault="006B6AA2" w:rsidP="006B6AA2">
      <w:pPr>
        <w:rPr>
          <w:rFonts w:asciiTheme="majorHAnsi" w:hAnsiTheme="majorHAnsi"/>
          <w:sz w:val="22"/>
          <w:szCs w:val="22"/>
        </w:rPr>
      </w:pPr>
      <w:r w:rsidRPr="00E51DB5">
        <w:rPr>
          <w:rFonts w:asciiTheme="majorHAnsi" w:hAnsiTheme="majorHAnsi"/>
          <w:b/>
          <w:sz w:val="22"/>
          <w:szCs w:val="22"/>
        </w:rPr>
        <w:t>Subject area/cour</w:t>
      </w:r>
      <w:bookmarkStart w:id="0" w:name="_GoBack"/>
      <w:bookmarkEnd w:id="0"/>
      <w:r w:rsidRPr="00E51DB5">
        <w:rPr>
          <w:rFonts w:asciiTheme="majorHAnsi" w:hAnsiTheme="majorHAnsi"/>
          <w:b/>
          <w:sz w:val="22"/>
          <w:szCs w:val="22"/>
        </w:rPr>
        <w:t>se</w:t>
      </w:r>
      <w:r w:rsidRPr="002313CD">
        <w:rPr>
          <w:rFonts w:asciiTheme="majorHAnsi" w:hAnsiTheme="majorHAnsi"/>
          <w:sz w:val="22"/>
          <w:szCs w:val="22"/>
        </w:rPr>
        <w:t>:</w:t>
      </w:r>
      <w:r>
        <w:rPr>
          <w:rFonts w:asciiTheme="majorHAnsi" w:hAnsiTheme="majorHAnsi"/>
          <w:sz w:val="22"/>
          <w:szCs w:val="22"/>
        </w:rPr>
        <w:t xml:space="preserve"> English/Language Arts</w:t>
      </w:r>
    </w:p>
    <w:p w14:paraId="319B793C" w14:textId="5B4CCC30" w:rsidR="006B6AA2" w:rsidRPr="002313CD" w:rsidRDefault="006B6AA2" w:rsidP="006B6AA2">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9</w:t>
      </w:r>
      <w:r w:rsidR="000F2395" w:rsidRPr="000F2395">
        <w:rPr>
          <w:rFonts w:asciiTheme="majorHAnsi" w:hAnsiTheme="majorHAnsi"/>
          <w:sz w:val="22"/>
          <w:szCs w:val="22"/>
          <w:vertAlign w:val="superscript"/>
        </w:rPr>
        <w:t>th</w:t>
      </w:r>
      <w:r w:rsidR="000F2395">
        <w:rPr>
          <w:rFonts w:asciiTheme="majorHAnsi" w:hAnsiTheme="majorHAnsi"/>
          <w:sz w:val="22"/>
          <w:szCs w:val="22"/>
        </w:rPr>
        <w:t xml:space="preserve"> </w:t>
      </w:r>
    </w:p>
    <w:p w14:paraId="3486CFEF" w14:textId="77777777" w:rsidR="006B6AA2" w:rsidRPr="002313CD" w:rsidRDefault="006B6AA2" w:rsidP="006B6AA2">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New Hampshire Task Bank; Authors: </w:t>
      </w:r>
      <w:r w:rsidRPr="00966C61">
        <w:rPr>
          <w:rFonts w:asciiTheme="majorHAnsi" w:hAnsiTheme="majorHAnsi"/>
          <w:sz w:val="22"/>
          <w:szCs w:val="22"/>
        </w:rPr>
        <w:t>Kathleen Burnell, Julia Ryan</w:t>
      </w:r>
      <w:r>
        <w:rPr>
          <w:rFonts w:asciiTheme="majorHAnsi" w:hAnsiTheme="majorHAnsi"/>
          <w:sz w:val="22"/>
          <w:szCs w:val="22"/>
        </w:rPr>
        <w:t xml:space="preserve"> </w:t>
      </w:r>
    </w:p>
    <w:p w14:paraId="32E3D533" w14:textId="77777777" w:rsidR="006B6AA2" w:rsidRPr="00A52385" w:rsidRDefault="006B6AA2" w:rsidP="006B6AA2">
      <w:pPr>
        <w:rPr>
          <w:rFonts w:asciiTheme="majorHAnsi" w:hAnsiTheme="majorHAnsi"/>
        </w:rPr>
      </w:pPr>
    </w:p>
    <w:p w14:paraId="6976C30B" w14:textId="77777777" w:rsidR="006B6AA2" w:rsidRPr="002313CD" w:rsidRDefault="006B6AA2" w:rsidP="006B6AA2">
      <w:pPr>
        <w:jc w:val="center"/>
        <w:rPr>
          <w:rFonts w:asciiTheme="majorHAnsi" w:hAnsiTheme="majorHAnsi"/>
          <w:b/>
          <w:sz w:val="28"/>
          <w:szCs w:val="28"/>
          <w:u w:val="single"/>
        </w:rPr>
      </w:pPr>
      <w:r w:rsidRPr="00966C61">
        <w:rPr>
          <w:rFonts w:asciiTheme="majorHAnsi" w:hAnsiTheme="majorHAnsi"/>
          <w:b/>
          <w:sz w:val="28"/>
          <w:szCs w:val="28"/>
          <w:u w:val="single"/>
        </w:rPr>
        <w:t>Tableau</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BE3C06" w:rsidRDefault="0096409C" w:rsidP="00317D15">
      <w:pPr>
        <w:pStyle w:val="ListParagraph"/>
        <w:numPr>
          <w:ilvl w:val="0"/>
          <w:numId w:val="8"/>
        </w:numPr>
        <w:tabs>
          <w:tab w:val="left" w:pos="360"/>
        </w:tabs>
        <w:ind w:left="360"/>
        <w:rPr>
          <w:rFonts w:asciiTheme="majorHAnsi" w:hAnsiTheme="majorHAnsi"/>
        </w:rPr>
      </w:pPr>
      <w:r w:rsidRPr="00BE3C06">
        <w:rPr>
          <w:rFonts w:asciiTheme="majorHAnsi" w:hAnsiTheme="majorHAnsi"/>
          <w:b/>
        </w:rPr>
        <w:t>Task overview</w:t>
      </w:r>
      <w:r w:rsidRPr="00BE3C06">
        <w:rPr>
          <w:rFonts w:asciiTheme="majorHAnsi" w:hAnsiTheme="majorHAnsi"/>
        </w:rPr>
        <w:t xml:space="preserve">: </w:t>
      </w:r>
    </w:p>
    <w:p w14:paraId="0E9DCEA7" w14:textId="1AFEB2AE" w:rsidR="0096409C" w:rsidRDefault="00AB4908" w:rsidP="009F55ED">
      <w:pPr>
        <w:tabs>
          <w:tab w:val="left" w:pos="360"/>
        </w:tabs>
        <w:ind w:left="360"/>
        <w:rPr>
          <w:rFonts w:asciiTheme="majorHAnsi" w:hAnsiTheme="majorHAnsi"/>
        </w:rPr>
      </w:pPr>
      <w:r w:rsidRPr="00AB4908">
        <w:rPr>
          <w:rFonts w:asciiTheme="majorHAnsi" w:hAnsiTheme="majorHAnsi"/>
        </w:rPr>
        <w:t>Students will analyze multiple pivotal scenes a</w:t>
      </w:r>
      <w:r>
        <w:rPr>
          <w:rFonts w:asciiTheme="majorHAnsi" w:hAnsiTheme="majorHAnsi"/>
        </w:rPr>
        <w:t>cross the novel, film, and play</w:t>
      </w:r>
      <w:r w:rsidRPr="00AB4908">
        <w:rPr>
          <w:rFonts w:asciiTheme="majorHAnsi" w:hAnsiTheme="majorHAnsi"/>
        </w:rPr>
        <w:t xml:space="preserve"> </w:t>
      </w:r>
      <w:r w:rsidRPr="00AB4908">
        <w:rPr>
          <w:rFonts w:asciiTheme="majorHAnsi" w:hAnsiTheme="majorHAnsi"/>
          <w:i/>
        </w:rPr>
        <w:t>To Kill a Mockingbird</w:t>
      </w:r>
      <w:r w:rsidRPr="00AB4908">
        <w:rPr>
          <w:rFonts w:asciiTheme="majorHAnsi" w:hAnsiTheme="majorHAnsi"/>
        </w:rPr>
        <w:t xml:space="preserve"> in order to gain a deeper understanding of character motivations, traits, symbols, and plot devices.</w:t>
      </w:r>
      <w:r w:rsidR="00877232">
        <w:rPr>
          <w:rFonts w:asciiTheme="majorHAnsi" w:hAnsiTheme="majorHAnsi"/>
        </w:rPr>
        <w:t xml:space="preserve"> </w:t>
      </w:r>
      <w:r w:rsidR="00BE3C06" w:rsidRPr="00BE3C06">
        <w:rPr>
          <w:rFonts w:asciiTheme="majorHAnsi" w:hAnsiTheme="majorHAnsi"/>
        </w:rPr>
        <w:t>Students will form groups and complete a planning activity. Students complete tableaux performance assessment.</w:t>
      </w:r>
    </w:p>
    <w:p w14:paraId="6CBE3EB0" w14:textId="77777777" w:rsidR="000F2395" w:rsidRDefault="000F2395" w:rsidP="009F55ED">
      <w:pPr>
        <w:tabs>
          <w:tab w:val="left" w:pos="360"/>
        </w:tabs>
        <w:ind w:left="360"/>
        <w:rPr>
          <w:rFonts w:asciiTheme="majorHAnsi" w:hAnsiTheme="majorHAnsi"/>
        </w:rPr>
      </w:pPr>
    </w:p>
    <w:p w14:paraId="5977D37B" w14:textId="6669328B" w:rsidR="000F2395" w:rsidRDefault="000F2395" w:rsidP="009F55ED">
      <w:pPr>
        <w:tabs>
          <w:tab w:val="left" w:pos="360"/>
        </w:tabs>
        <w:ind w:left="360"/>
        <w:rPr>
          <w:rFonts w:asciiTheme="majorHAnsi" w:hAnsiTheme="majorHAnsi"/>
        </w:rPr>
      </w:pPr>
      <w:r w:rsidRPr="0066134D">
        <w:rPr>
          <w:rFonts w:asciiTheme="majorHAnsi" w:hAnsiTheme="majorHAnsi"/>
          <w:i/>
        </w:rPr>
        <w:t>Note:</w:t>
      </w:r>
      <w:r>
        <w:rPr>
          <w:rFonts w:asciiTheme="majorHAnsi" w:hAnsiTheme="majorHAnsi"/>
        </w:rPr>
        <w:t xml:space="preserve">  This is an on-demand assessment</w:t>
      </w:r>
      <w:r w:rsidR="00633C1C">
        <w:rPr>
          <w:rFonts w:asciiTheme="majorHAnsi" w:hAnsiTheme="majorHAnsi"/>
        </w:rPr>
        <w:t>, which is</w:t>
      </w:r>
      <w:r w:rsidR="005440F5">
        <w:rPr>
          <w:rFonts w:asciiTheme="majorHAnsi" w:hAnsiTheme="majorHAnsi"/>
        </w:rPr>
        <w:t xml:space="preserve"> </w:t>
      </w:r>
      <w:r>
        <w:rPr>
          <w:rFonts w:asciiTheme="majorHAnsi" w:hAnsiTheme="majorHAnsi"/>
        </w:rPr>
        <w:t>meant to be completed once students have read and</w:t>
      </w:r>
      <w:r w:rsidR="005440F5">
        <w:rPr>
          <w:rFonts w:asciiTheme="majorHAnsi" w:hAnsiTheme="majorHAnsi"/>
        </w:rPr>
        <w:t xml:space="preserve"> </w:t>
      </w:r>
      <w:r w:rsidR="00633C1C">
        <w:rPr>
          <w:rFonts w:asciiTheme="majorHAnsi" w:hAnsiTheme="majorHAnsi"/>
        </w:rPr>
        <w:t xml:space="preserve">analyzed To Kill a Mockingbird – i.e. </w:t>
      </w:r>
      <w:r>
        <w:rPr>
          <w:rFonts w:asciiTheme="majorHAnsi" w:hAnsiTheme="majorHAnsi"/>
        </w:rPr>
        <w:t>at the end of a unit or a longer lesson on this topic.  See below for more detail.</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633C1C" w:rsidRDefault="00C64B7C" w:rsidP="00317D15">
      <w:pPr>
        <w:pStyle w:val="ListParagraph"/>
        <w:numPr>
          <w:ilvl w:val="0"/>
          <w:numId w:val="7"/>
        </w:numPr>
        <w:rPr>
          <w:rFonts w:asciiTheme="majorHAnsi" w:hAnsiTheme="majorHAnsi"/>
          <w:b/>
        </w:rPr>
      </w:pPr>
      <w:r w:rsidRPr="00633C1C">
        <w:rPr>
          <w:rFonts w:asciiTheme="majorHAnsi" w:hAnsiTheme="majorHAnsi"/>
          <w:b/>
        </w:rPr>
        <w:t xml:space="preserve">Primary </w:t>
      </w:r>
      <w:r w:rsidR="00317D15" w:rsidRPr="00633C1C">
        <w:rPr>
          <w:rFonts w:asciiTheme="majorHAnsi" w:hAnsiTheme="majorHAnsi"/>
          <w:b/>
        </w:rPr>
        <w:t>Common Core State Standards</w:t>
      </w:r>
    </w:p>
    <w:p w14:paraId="75BC10B0" w14:textId="5FFD8C62" w:rsidR="00317D15" w:rsidRDefault="000F2395" w:rsidP="00317D15">
      <w:pPr>
        <w:ind w:left="720"/>
        <w:rPr>
          <w:rFonts w:asciiTheme="majorHAnsi" w:hAnsiTheme="majorHAnsi"/>
        </w:rPr>
      </w:pPr>
      <w:r w:rsidRPr="00E31B8C">
        <w:rPr>
          <w:rFonts w:asciiTheme="majorHAnsi" w:hAnsiTheme="majorHAnsi"/>
          <w:b/>
          <w:color w:val="0000FF"/>
          <w:u w:val="single"/>
        </w:rPr>
        <w:t>CCSS.RL.9-10.1</w:t>
      </w:r>
      <w:r w:rsidR="00E31B8C">
        <w:rPr>
          <w:rFonts w:asciiTheme="majorHAnsi" w:hAnsiTheme="majorHAnsi"/>
        </w:rPr>
        <w:t xml:space="preserve">  </w:t>
      </w:r>
      <w:r w:rsidR="00E31B8C" w:rsidRPr="00E31B8C">
        <w:rPr>
          <w:rFonts w:asciiTheme="majorHAnsi" w:hAnsiTheme="majorHAnsi"/>
        </w:rPr>
        <w:t>Cite strong and thorough textual evidence to support analysis of what the text says explicitly as well as inferences drawn from the text.</w:t>
      </w:r>
    </w:p>
    <w:p w14:paraId="00AB4C46" w14:textId="0658E934" w:rsidR="000F2395" w:rsidRDefault="000F2395" w:rsidP="00317D15">
      <w:pPr>
        <w:ind w:left="720"/>
        <w:rPr>
          <w:rFonts w:asciiTheme="majorHAnsi" w:hAnsiTheme="majorHAnsi"/>
        </w:rPr>
      </w:pPr>
      <w:r w:rsidRPr="00E31B8C">
        <w:rPr>
          <w:rFonts w:asciiTheme="majorHAnsi" w:hAnsiTheme="majorHAnsi"/>
          <w:b/>
          <w:color w:val="0000FF"/>
          <w:u w:val="single"/>
        </w:rPr>
        <w:t>CCSS.SL.9-10.4</w:t>
      </w:r>
      <w:r w:rsidR="00E31B8C">
        <w:rPr>
          <w:rFonts w:asciiTheme="majorHAnsi" w:hAnsiTheme="majorHAnsi"/>
        </w:rPr>
        <w:t xml:space="preserve">  </w:t>
      </w:r>
      <w:r w:rsidR="00E31B8C" w:rsidRPr="00E31B8C">
        <w:rPr>
          <w:rFonts w:asciiTheme="majorHAnsi" w:hAnsiTheme="majorHAnsi"/>
        </w:rPr>
        <w:t>Present information, findings, and supporting evidence clearly, concisely, and logically such that listeners can follow the line of reasoning and the organization, development, substance, and style are appropriate to purpose, audience, and task.</w:t>
      </w:r>
    </w:p>
    <w:p w14:paraId="728F5CA3" w14:textId="5577E880" w:rsidR="000F2395" w:rsidRDefault="000F2395" w:rsidP="000F2395">
      <w:pPr>
        <w:ind w:left="720"/>
        <w:rPr>
          <w:rFonts w:asciiTheme="majorHAnsi" w:hAnsiTheme="majorHAnsi"/>
        </w:rPr>
      </w:pPr>
      <w:r w:rsidRPr="00E31B8C">
        <w:rPr>
          <w:rFonts w:asciiTheme="majorHAnsi" w:hAnsiTheme="majorHAnsi"/>
          <w:b/>
          <w:color w:val="0000FF"/>
          <w:u w:val="single"/>
        </w:rPr>
        <w:t>CCSS.SL.9-10.6</w:t>
      </w:r>
      <w:r w:rsidR="00E31B8C">
        <w:rPr>
          <w:rFonts w:asciiTheme="majorHAnsi" w:hAnsiTheme="majorHAnsi"/>
        </w:rPr>
        <w:t xml:space="preserve">  </w:t>
      </w:r>
      <w:r w:rsidR="00E31B8C" w:rsidRPr="00E31B8C">
        <w:rPr>
          <w:rFonts w:asciiTheme="majorHAnsi" w:hAnsiTheme="majorHAnsi"/>
        </w:rPr>
        <w:t xml:space="preserve">Adapt speech to a variety of contexts and tasks, demonstrating command of formal English when indicated or appropriate. (See grades 9-10 Language standards 1 and 3 </w:t>
      </w:r>
      <w:hyperlink r:id="rId7" w:history="1">
        <w:r w:rsidR="00E31B8C" w:rsidRPr="00E31B8C">
          <w:rPr>
            <w:rStyle w:val="Hyperlink"/>
            <w:rFonts w:asciiTheme="majorHAnsi" w:hAnsiTheme="majorHAnsi"/>
          </w:rPr>
          <w:t>here</w:t>
        </w:r>
      </w:hyperlink>
      <w:r w:rsidR="00E31B8C" w:rsidRPr="00E31B8C">
        <w:rPr>
          <w:rFonts w:asciiTheme="majorHAnsi" w:hAnsiTheme="majorHAnsi"/>
        </w:rPr>
        <w:t xml:space="preserve"> for specific expectations.)</w:t>
      </w:r>
    </w:p>
    <w:p w14:paraId="61827DE0" w14:textId="56AF48B3" w:rsidR="000F2395" w:rsidRDefault="000F2395" w:rsidP="000F2395">
      <w:pPr>
        <w:ind w:left="720"/>
        <w:rPr>
          <w:rFonts w:asciiTheme="majorHAnsi" w:hAnsiTheme="majorHAnsi"/>
        </w:rPr>
      </w:pPr>
      <w:r w:rsidRPr="00633C1C">
        <w:rPr>
          <w:rFonts w:asciiTheme="majorHAnsi" w:hAnsiTheme="majorHAnsi"/>
          <w:b/>
          <w:color w:val="0000FF"/>
          <w:u w:val="single"/>
        </w:rPr>
        <w:t>CCSS.W.9-10.10</w:t>
      </w:r>
      <w:r w:rsidR="00633C1C">
        <w:rPr>
          <w:rFonts w:asciiTheme="majorHAnsi" w:hAnsiTheme="majorHAnsi"/>
        </w:rPr>
        <w:t xml:space="preserve">  </w:t>
      </w:r>
      <w:r w:rsidR="00633C1C" w:rsidRPr="00633C1C">
        <w:rPr>
          <w:rFonts w:asciiTheme="majorHAnsi" w:hAnsiTheme="majorHAnsi"/>
        </w:rPr>
        <w:t>Write routinely over extended time frames (time for research, reflection, and revision) and shorter time frames (a single sitting or a day or two) for a range of tasks, purposes, and audiences.</w:t>
      </w:r>
    </w:p>
    <w:p w14:paraId="056D2C7B" w14:textId="77777777" w:rsidR="000F2395" w:rsidRPr="00317D15" w:rsidRDefault="000F2395" w:rsidP="000F2395">
      <w:pPr>
        <w:rPr>
          <w:rFonts w:asciiTheme="majorHAnsi" w:hAnsiTheme="majorHAnsi"/>
        </w:rPr>
      </w:pPr>
    </w:p>
    <w:p w14:paraId="0949848E" w14:textId="08E90384" w:rsidR="00317D15" w:rsidRPr="00473DA2" w:rsidRDefault="00BB20FA" w:rsidP="00714D52">
      <w:pPr>
        <w:pStyle w:val="ListParagraph"/>
        <w:numPr>
          <w:ilvl w:val="0"/>
          <w:numId w:val="7"/>
        </w:numPr>
        <w:rPr>
          <w:rFonts w:asciiTheme="majorHAnsi" w:hAnsiTheme="majorHAnsi"/>
        </w:rPr>
      </w:pPr>
      <w:r w:rsidRPr="00473DA2">
        <w:rPr>
          <w:rFonts w:asciiTheme="majorHAnsi" w:hAnsiTheme="majorHAnsi"/>
          <w:b/>
        </w:rPr>
        <w:t>Critical A</w:t>
      </w:r>
      <w:r w:rsidR="00317D15" w:rsidRPr="00473DA2">
        <w:rPr>
          <w:rFonts w:asciiTheme="majorHAnsi" w:hAnsiTheme="majorHAnsi"/>
          <w:b/>
        </w:rPr>
        <w:t>bilities</w:t>
      </w:r>
    </w:p>
    <w:p w14:paraId="646EF547" w14:textId="30E14D4D" w:rsidR="00317D15" w:rsidRDefault="0016429E" w:rsidP="009F55ED">
      <w:pPr>
        <w:ind w:left="720"/>
        <w:rPr>
          <w:rFonts w:asciiTheme="majorHAnsi" w:hAnsiTheme="majorHAnsi"/>
        </w:rPr>
      </w:pPr>
      <w:r w:rsidRPr="0016429E">
        <w:rPr>
          <w:rFonts w:asciiTheme="majorHAnsi" w:hAnsiTheme="majorHAnsi"/>
          <w:i/>
        </w:rPr>
        <w:t>Analysis of Information</w:t>
      </w:r>
      <w:r>
        <w:rPr>
          <w:rFonts w:asciiTheme="majorHAnsi" w:hAnsiTheme="majorHAnsi"/>
        </w:rPr>
        <w:t xml:space="preserve"> - </w:t>
      </w:r>
      <w:r w:rsidR="00473DA2" w:rsidRPr="00473DA2">
        <w:rPr>
          <w:rFonts w:asciiTheme="majorHAnsi" w:hAnsiTheme="majorHAnsi"/>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w:t>
      </w:r>
      <w:r w:rsidR="00473DA2" w:rsidRPr="00473DA2">
        <w:rPr>
          <w:rFonts w:asciiTheme="majorHAnsi" w:hAnsiTheme="majorHAnsi"/>
        </w:rPr>
        <w:lastRenderedPageBreak/>
        <w:t xml:space="preserve">the credibility and accuracy of each source and noting any discrepancies among the data.  </w:t>
      </w:r>
    </w:p>
    <w:p w14:paraId="74830D4F" w14:textId="1F683425" w:rsidR="0016429E" w:rsidRDefault="0016429E" w:rsidP="009F55ED">
      <w:pPr>
        <w:ind w:left="720"/>
        <w:rPr>
          <w:rFonts w:asciiTheme="majorHAnsi" w:hAnsiTheme="majorHAnsi"/>
        </w:rPr>
      </w:pPr>
      <w:r w:rsidRPr="0016429E">
        <w:rPr>
          <w:rFonts w:asciiTheme="majorHAnsi" w:hAnsiTheme="majorHAnsi"/>
          <w:i/>
        </w:rPr>
        <w:t>Communication in Many Forms</w:t>
      </w:r>
      <w:r>
        <w:rPr>
          <w:rFonts w:asciiTheme="majorHAnsi" w:hAnsiTheme="majorHAnsi"/>
        </w:rPr>
        <w:t xml:space="preserve"> – </w:t>
      </w:r>
      <w:r w:rsidR="00473DA2" w:rsidRPr="00473DA2">
        <w:rPr>
          <w:rFonts w:asciiTheme="majorHAnsi" w:hAnsiTheme="majorHAnsi"/>
        </w:rPr>
        <w:t xml:space="preserve">Use oral and written communication skills to learn, evaluate, and express ideas for a range of tasks, purposes, and audiences. Develop and strengthen writing as needed by planning, revising, editing, and rewriting while considering the audience.  </w:t>
      </w:r>
    </w:p>
    <w:p w14:paraId="412C9F37" w14:textId="75185678" w:rsidR="0016429E" w:rsidRDefault="0016429E" w:rsidP="009F55ED">
      <w:pPr>
        <w:ind w:left="720"/>
        <w:rPr>
          <w:rFonts w:asciiTheme="majorHAnsi" w:hAnsiTheme="majorHAnsi"/>
        </w:rPr>
      </w:pPr>
      <w:r w:rsidRPr="0016429E">
        <w:rPr>
          <w:rFonts w:asciiTheme="majorHAnsi" w:hAnsiTheme="majorHAnsi"/>
          <w:i/>
        </w:rPr>
        <w:t>Interpersonal Communication &amp; Collaboration</w:t>
      </w:r>
      <w:r>
        <w:rPr>
          <w:rFonts w:asciiTheme="majorHAnsi" w:hAnsiTheme="majorHAnsi"/>
        </w:rPr>
        <w:t xml:space="preserve"> - </w:t>
      </w:r>
      <w:r w:rsidR="00473DA2" w:rsidRPr="00473DA2">
        <w:rPr>
          <w:rFonts w:asciiTheme="majorHAnsi" w:hAnsiTheme="majorHAnsi"/>
        </w:rPr>
        <w:t>Develop a range of interpersonal skills, including the ability to work with others, to participate effectively in a range of conversations and collaborations.</w:t>
      </w:r>
    </w:p>
    <w:p w14:paraId="5084FE35" w14:textId="77777777" w:rsidR="0016429E" w:rsidRPr="00317D15" w:rsidRDefault="0016429E" w:rsidP="009F55ED">
      <w:pPr>
        <w:ind w:left="720"/>
        <w:rPr>
          <w:rFonts w:asciiTheme="majorHAnsi" w:hAnsiTheme="majorHAnsi"/>
        </w:rPr>
      </w:pPr>
    </w:p>
    <w:p w14:paraId="0FC49FC1" w14:textId="77777777" w:rsidR="00317D15" w:rsidRPr="000946AF" w:rsidRDefault="00317D15" w:rsidP="00317D15">
      <w:pPr>
        <w:pStyle w:val="ListParagraph"/>
        <w:numPr>
          <w:ilvl w:val="0"/>
          <w:numId w:val="7"/>
        </w:numPr>
        <w:rPr>
          <w:rFonts w:asciiTheme="majorHAnsi" w:hAnsiTheme="majorHAnsi"/>
          <w:b/>
        </w:rPr>
      </w:pPr>
      <w:r w:rsidRPr="000946AF">
        <w:rPr>
          <w:rFonts w:asciiTheme="majorHAnsi" w:hAnsiTheme="majorHAnsi"/>
          <w:b/>
        </w:rPr>
        <w:t>Other standards</w:t>
      </w:r>
    </w:p>
    <w:p w14:paraId="0531655E" w14:textId="2514E7EB" w:rsidR="00317D15" w:rsidRPr="000946AF" w:rsidRDefault="00BB20FA" w:rsidP="009F55ED">
      <w:pPr>
        <w:ind w:left="720"/>
        <w:rPr>
          <w:rFonts w:asciiTheme="majorHAnsi" w:hAnsiTheme="majorHAnsi"/>
          <w:i/>
        </w:rPr>
      </w:pPr>
      <w:r w:rsidRPr="000946AF">
        <w:rPr>
          <w:rFonts w:asciiTheme="majorHAnsi" w:hAnsiTheme="majorHAnsi"/>
          <w:i/>
        </w:rPr>
        <w:t>New Hampshire Competencies:</w:t>
      </w:r>
    </w:p>
    <w:p w14:paraId="66257FF3" w14:textId="08AFD36D" w:rsidR="00BB20FA" w:rsidRPr="000946AF" w:rsidRDefault="00BB20FA" w:rsidP="00BB20FA">
      <w:pPr>
        <w:ind w:left="720"/>
        <w:rPr>
          <w:rFonts w:asciiTheme="majorHAnsi" w:hAnsiTheme="majorHAnsi"/>
        </w:rPr>
      </w:pPr>
      <w:r w:rsidRPr="000946AF">
        <w:rPr>
          <w:rFonts w:asciiTheme="majorHAnsi" w:hAnsiTheme="majorHAnsi"/>
          <w:u w:val="single"/>
        </w:rPr>
        <w:t>Reading Literature:</w:t>
      </w:r>
      <w:r w:rsidRPr="000946AF">
        <w:rPr>
          <w:rFonts w:asciiTheme="majorHAnsi" w:hAnsiTheme="majorHAnsi"/>
        </w:rPr>
        <w:t xml:space="preserve"> Students will demonstrate the ability to comprehend, analyze, and critique a variety of increasingly complex print and non-print literary texts.</w:t>
      </w:r>
    </w:p>
    <w:p w14:paraId="723C794C" w14:textId="77777777" w:rsidR="00BB20FA" w:rsidRPr="00BB20FA" w:rsidRDefault="00BB20FA" w:rsidP="00BB20FA">
      <w:pPr>
        <w:ind w:left="720"/>
        <w:rPr>
          <w:rFonts w:asciiTheme="majorHAnsi" w:hAnsiTheme="majorHAnsi"/>
        </w:rPr>
      </w:pPr>
      <w:r w:rsidRPr="000946AF">
        <w:rPr>
          <w:rFonts w:asciiTheme="majorHAnsi" w:hAnsiTheme="majorHAnsi"/>
          <w:u w:val="single"/>
        </w:rPr>
        <w:t>Speaking:</w:t>
      </w:r>
      <w:r w:rsidRPr="000946AF">
        <w:rPr>
          <w:rFonts w:asciiTheme="majorHAnsi" w:hAnsiTheme="majorHAnsi"/>
        </w:rPr>
        <w:t xml:space="preserve"> Students will demonstrate the ability to speak purposefully and effectively - strategically making decisions about content, language use, and discourse style.</w:t>
      </w:r>
    </w:p>
    <w:p w14:paraId="513ABE63" w14:textId="77777777" w:rsidR="0096409C" w:rsidRPr="008F1A2F" w:rsidRDefault="0096409C" w:rsidP="009F55ED">
      <w:pPr>
        <w:ind w:left="720"/>
        <w:rPr>
          <w:rFonts w:asciiTheme="majorHAnsi" w:hAnsiTheme="majorHAnsi"/>
        </w:rPr>
      </w:pPr>
    </w:p>
    <w:p w14:paraId="55A6B80D" w14:textId="77777777" w:rsidR="00317D15" w:rsidRPr="00D30293" w:rsidRDefault="00317D15" w:rsidP="00317D15">
      <w:pPr>
        <w:pStyle w:val="ListParagraph"/>
        <w:numPr>
          <w:ilvl w:val="0"/>
          <w:numId w:val="8"/>
        </w:numPr>
        <w:tabs>
          <w:tab w:val="left" w:pos="360"/>
        </w:tabs>
        <w:ind w:left="360"/>
        <w:rPr>
          <w:rFonts w:asciiTheme="majorHAnsi" w:hAnsiTheme="majorHAnsi"/>
          <w:b/>
        </w:rPr>
      </w:pPr>
      <w:r w:rsidRPr="00D30293">
        <w:rPr>
          <w:rFonts w:asciiTheme="majorHAnsi" w:hAnsiTheme="majorHAnsi"/>
          <w:b/>
        </w:rPr>
        <w:t>Time/schedule requirements:</w:t>
      </w:r>
    </w:p>
    <w:p w14:paraId="77EFADA0" w14:textId="670A97A3" w:rsidR="00317D15" w:rsidRDefault="00D30293" w:rsidP="00B4067E">
      <w:pPr>
        <w:tabs>
          <w:tab w:val="left" w:pos="360"/>
        </w:tabs>
        <w:ind w:left="360"/>
        <w:rPr>
          <w:rFonts w:asciiTheme="majorHAnsi" w:hAnsiTheme="majorHAnsi"/>
        </w:rPr>
      </w:pPr>
      <w:r>
        <w:rPr>
          <w:rFonts w:asciiTheme="majorHAnsi" w:hAnsiTheme="majorHAnsi"/>
        </w:rPr>
        <w:t>This task will take approximately 1 class period to complete.</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2C4B5C" w:rsidRDefault="00317D15" w:rsidP="00317D15">
      <w:pPr>
        <w:pStyle w:val="ListParagraph"/>
        <w:numPr>
          <w:ilvl w:val="0"/>
          <w:numId w:val="8"/>
        </w:numPr>
        <w:tabs>
          <w:tab w:val="left" w:pos="360"/>
        </w:tabs>
        <w:ind w:left="360"/>
        <w:rPr>
          <w:rFonts w:asciiTheme="majorHAnsi" w:hAnsiTheme="majorHAnsi"/>
        </w:rPr>
      </w:pPr>
      <w:r w:rsidRPr="002C4B5C">
        <w:rPr>
          <w:rFonts w:asciiTheme="majorHAnsi" w:hAnsiTheme="majorHAnsi"/>
          <w:b/>
        </w:rPr>
        <w:t>Materials/resources:</w:t>
      </w:r>
    </w:p>
    <w:p w14:paraId="0F7B2D70" w14:textId="77777777" w:rsidR="002C4B5C" w:rsidRDefault="002C4B5C" w:rsidP="002C4B5C">
      <w:pPr>
        <w:pStyle w:val="ListParagraph"/>
        <w:numPr>
          <w:ilvl w:val="0"/>
          <w:numId w:val="10"/>
        </w:numPr>
        <w:spacing w:before="240"/>
        <w:rPr>
          <w:rFonts w:ascii="Calibri" w:hAnsi="Calibri" w:cs="Arial"/>
          <w:i/>
        </w:rPr>
      </w:pPr>
      <w:r w:rsidRPr="002C4B5C">
        <w:rPr>
          <w:rFonts w:ascii="Calibri" w:hAnsi="Calibri" w:cs="Arial"/>
        </w:rPr>
        <w:t>Novel</w:t>
      </w:r>
      <w:r>
        <w:rPr>
          <w:rFonts w:ascii="Calibri" w:hAnsi="Calibri" w:cs="Arial"/>
        </w:rPr>
        <w:t>, m</w:t>
      </w:r>
      <w:r w:rsidRPr="002C4B5C">
        <w:rPr>
          <w:rFonts w:ascii="Calibri" w:hAnsi="Calibri" w:cs="Arial"/>
        </w:rPr>
        <w:t xml:space="preserve">ovie, </w:t>
      </w:r>
      <w:r>
        <w:rPr>
          <w:rFonts w:ascii="Calibri" w:hAnsi="Calibri" w:cs="Arial"/>
        </w:rPr>
        <w:t>and p</w:t>
      </w:r>
      <w:r w:rsidRPr="002C4B5C">
        <w:rPr>
          <w:rFonts w:ascii="Calibri" w:hAnsi="Calibri" w:cs="Arial"/>
        </w:rPr>
        <w:t xml:space="preserve">lay versions of </w:t>
      </w:r>
      <w:r w:rsidRPr="002C4B5C">
        <w:rPr>
          <w:rFonts w:ascii="Calibri" w:hAnsi="Calibri" w:cs="Arial"/>
          <w:i/>
        </w:rPr>
        <w:t>To Kill a Mockingbird</w:t>
      </w:r>
    </w:p>
    <w:p w14:paraId="4D036BF1" w14:textId="14010335" w:rsidR="000946AF" w:rsidRDefault="000946AF" w:rsidP="000946AF">
      <w:pPr>
        <w:pStyle w:val="ListParagraph"/>
        <w:numPr>
          <w:ilvl w:val="0"/>
          <w:numId w:val="10"/>
        </w:numPr>
        <w:tabs>
          <w:tab w:val="left" w:pos="2395"/>
        </w:tabs>
        <w:rPr>
          <w:rFonts w:asciiTheme="majorHAnsi" w:hAnsiTheme="majorHAnsi"/>
        </w:rPr>
      </w:pPr>
      <w:r>
        <w:rPr>
          <w:rFonts w:asciiTheme="majorHAnsi" w:hAnsiTheme="majorHAnsi"/>
        </w:rPr>
        <w:t>Tableau Sketch Planning Guide (attached to student document)</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02375011" w14:textId="77777777" w:rsidR="003B4FB8" w:rsidRDefault="003B4FB8" w:rsidP="003B4FB8">
      <w:pPr>
        <w:tabs>
          <w:tab w:val="left" w:pos="360"/>
        </w:tabs>
        <w:ind w:left="360"/>
        <w:rPr>
          <w:rFonts w:asciiTheme="majorHAnsi" w:hAnsiTheme="majorHAnsi"/>
        </w:rPr>
      </w:pPr>
      <w:r>
        <w:rPr>
          <w:rFonts w:asciiTheme="majorHAnsi" w:hAnsiTheme="majorHAnsi"/>
        </w:rPr>
        <w:t xml:space="preserve">Students should have knowledge of: </w:t>
      </w:r>
    </w:p>
    <w:p w14:paraId="42C942A4" w14:textId="77777777" w:rsidR="003B4FB8" w:rsidRDefault="003B4FB8" w:rsidP="003B4FB8">
      <w:pPr>
        <w:pStyle w:val="ListParagraph"/>
        <w:numPr>
          <w:ilvl w:val="0"/>
          <w:numId w:val="11"/>
        </w:numPr>
        <w:tabs>
          <w:tab w:val="left" w:pos="360"/>
        </w:tabs>
        <w:rPr>
          <w:rFonts w:asciiTheme="majorHAnsi" w:hAnsiTheme="majorHAnsi"/>
        </w:rPr>
      </w:pPr>
      <w:r w:rsidRPr="003B4FB8">
        <w:rPr>
          <w:rFonts w:asciiTheme="majorHAnsi" w:hAnsiTheme="majorHAnsi"/>
        </w:rPr>
        <w:t>Reading comprehension strategies</w:t>
      </w:r>
    </w:p>
    <w:p w14:paraId="6F18D115" w14:textId="77777777" w:rsidR="003B4FB8" w:rsidRDefault="003B4FB8" w:rsidP="003B4FB8">
      <w:pPr>
        <w:pStyle w:val="ListParagraph"/>
        <w:numPr>
          <w:ilvl w:val="0"/>
          <w:numId w:val="11"/>
        </w:numPr>
        <w:tabs>
          <w:tab w:val="left" w:pos="360"/>
        </w:tabs>
        <w:rPr>
          <w:rFonts w:asciiTheme="majorHAnsi" w:hAnsiTheme="majorHAnsi"/>
        </w:rPr>
      </w:pPr>
      <w:r w:rsidRPr="003B4FB8">
        <w:rPr>
          <w:rFonts w:asciiTheme="majorHAnsi" w:hAnsiTheme="majorHAnsi"/>
        </w:rPr>
        <w:t>Symbolism</w:t>
      </w:r>
    </w:p>
    <w:p w14:paraId="4186F49D" w14:textId="1A59CB6D" w:rsidR="003B4FB8" w:rsidRDefault="003B4FB8" w:rsidP="003B4FB8">
      <w:pPr>
        <w:pStyle w:val="ListParagraph"/>
        <w:numPr>
          <w:ilvl w:val="0"/>
          <w:numId w:val="11"/>
        </w:numPr>
        <w:tabs>
          <w:tab w:val="left" w:pos="360"/>
        </w:tabs>
        <w:rPr>
          <w:rFonts w:asciiTheme="majorHAnsi" w:hAnsiTheme="majorHAnsi"/>
        </w:rPr>
      </w:pPr>
      <w:r>
        <w:rPr>
          <w:rFonts w:asciiTheme="majorHAnsi" w:hAnsiTheme="majorHAnsi"/>
        </w:rPr>
        <w:t>Character t</w:t>
      </w:r>
      <w:r w:rsidRPr="003B4FB8">
        <w:rPr>
          <w:rFonts w:asciiTheme="majorHAnsi" w:hAnsiTheme="majorHAnsi"/>
        </w:rPr>
        <w:t>raits</w:t>
      </w:r>
    </w:p>
    <w:p w14:paraId="5593D4BB" w14:textId="68B045DC" w:rsidR="003B4FB8" w:rsidRDefault="003B4FB8" w:rsidP="003B4FB8">
      <w:pPr>
        <w:pStyle w:val="ListParagraph"/>
        <w:numPr>
          <w:ilvl w:val="0"/>
          <w:numId w:val="11"/>
        </w:numPr>
        <w:tabs>
          <w:tab w:val="left" w:pos="360"/>
        </w:tabs>
        <w:rPr>
          <w:rFonts w:asciiTheme="majorHAnsi" w:hAnsiTheme="majorHAnsi"/>
        </w:rPr>
      </w:pPr>
      <w:r>
        <w:rPr>
          <w:rFonts w:asciiTheme="majorHAnsi" w:hAnsiTheme="majorHAnsi"/>
        </w:rPr>
        <w:t>Plot e</w:t>
      </w:r>
      <w:r w:rsidRPr="003B4FB8">
        <w:rPr>
          <w:rFonts w:asciiTheme="majorHAnsi" w:hAnsiTheme="majorHAnsi"/>
        </w:rPr>
        <w:t>lements</w:t>
      </w:r>
    </w:p>
    <w:p w14:paraId="1E23ADBB" w14:textId="4D4F0BD6" w:rsidR="003B4FB8" w:rsidRDefault="003B4FB8" w:rsidP="003B4FB8">
      <w:pPr>
        <w:pStyle w:val="ListParagraph"/>
        <w:numPr>
          <w:ilvl w:val="0"/>
          <w:numId w:val="11"/>
        </w:numPr>
        <w:tabs>
          <w:tab w:val="left" w:pos="360"/>
        </w:tabs>
        <w:rPr>
          <w:rFonts w:asciiTheme="majorHAnsi" w:hAnsiTheme="majorHAnsi"/>
        </w:rPr>
      </w:pPr>
      <w:r>
        <w:rPr>
          <w:rFonts w:asciiTheme="majorHAnsi" w:hAnsiTheme="majorHAnsi"/>
        </w:rPr>
        <w:t>Oral communication s</w:t>
      </w:r>
      <w:r w:rsidRPr="003B4FB8">
        <w:rPr>
          <w:rFonts w:asciiTheme="majorHAnsi" w:hAnsiTheme="majorHAnsi"/>
        </w:rPr>
        <w:t>kills</w:t>
      </w:r>
    </w:p>
    <w:p w14:paraId="304705D4" w14:textId="10A4926B" w:rsidR="003B4FB8" w:rsidRPr="003B4FB8" w:rsidRDefault="003B4FB8" w:rsidP="003B4FB8">
      <w:pPr>
        <w:pStyle w:val="ListParagraph"/>
        <w:numPr>
          <w:ilvl w:val="0"/>
          <w:numId w:val="11"/>
        </w:numPr>
        <w:tabs>
          <w:tab w:val="left" w:pos="360"/>
        </w:tabs>
        <w:rPr>
          <w:rFonts w:asciiTheme="majorHAnsi" w:hAnsiTheme="majorHAnsi"/>
        </w:rPr>
      </w:pPr>
      <w:r w:rsidRPr="003B4FB8">
        <w:rPr>
          <w:rFonts w:asciiTheme="majorHAnsi" w:hAnsiTheme="majorHAnsi"/>
        </w:rPr>
        <w:t>Collabora</w:t>
      </w:r>
      <w:r>
        <w:rPr>
          <w:rFonts w:asciiTheme="majorHAnsi" w:hAnsiTheme="majorHAnsi"/>
        </w:rPr>
        <w:t>tion and time management skills</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20E8A3E2" w:rsidR="00317D15" w:rsidRPr="00317D15" w:rsidRDefault="008272C4" w:rsidP="00B4067E">
      <w:pPr>
        <w:tabs>
          <w:tab w:val="left" w:pos="360"/>
        </w:tabs>
        <w:ind w:left="360"/>
        <w:rPr>
          <w:rFonts w:asciiTheme="majorHAnsi" w:hAnsiTheme="majorHAnsi"/>
        </w:rPr>
      </w:pPr>
      <w:r>
        <w:rPr>
          <w:rFonts w:asciiTheme="majorHAnsi" w:hAnsiTheme="majorHAnsi"/>
        </w:rPr>
        <w:t xml:space="preserve">This </w:t>
      </w:r>
      <w:r w:rsidR="009855DB">
        <w:rPr>
          <w:rFonts w:asciiTheme="majorHAnsi" w:hAnsiTheme="majorHAnsi"/>
        </w:rPr>
        <w:t xml:space="preserve">performance task is intended to be the culminating assessment of a unit on </w:t>
      </w:r>
      <w:r w:rsidR="009855DB" w:rsidRPr="009855DB">
        <w:rPr>
          <w:rFonts w:asciiTheme="majorHAnsi" w:hAnsiTheme="majorHAnsi"/>
          <w:i/>
        </w:rPr>
        <w:t>To Kill a Mockingbird</w:t>
      </w:r>
      <w:r w:rsidR="009855DB">
        <w:rPr>
          <w:rFonts w:asciiTheme="majorHAnsi" w:hAnsiTheme="majorHAnsi"/>
        </w:rPr>
        <w:t>.</w:t>
      </w:r>
    </w:p>
    <w:p w14:paraId="71D47369" w14:textId="77777777" w:rsidR="00317D15" w:rsidRPr="00317D15" w:rsidRDefault="00317D15" w:rsidP="009F55ED">
      <w:pPr>
        <w:tabs>
          <w:tab w:val="left" w:pos="360"/>
        </w:tabs>
        <w:ind w:left="360"/>
        <w:rPr>
          <w:rFonts w:asciiTheme="majorHAnsi" w:hAnsiTheme="majorHAnsi"/>
        </w:rPr>
      </w:pPr>
    </w:p>
    <w:p w14:paraId="61A9FE94" w14:textId="77777777" w:rsidR="00C06A21" w:rsidRDefault="00317D15" w:rsidP="00C06A21">
      <w:pPr>
        <w:pStyle w:val="ListParagraph"/>
        <w:numPr>
          <w:ilvl w:val="0"/>
          <w:numId w:val="8"/>
        </w:numPr>
        <w:tabs>
          <w:tab w:val="left" w:pos="360"/>
        </w:tabs>
        <w:ind w:left="360"/>
        <w:rPr>
          <w:rFonts w:asciiTheme="majorHAnsi" w:hAnsiTheme="majorHAnsi"/>
          <w:b/>
        </w:rPr>
      </w:pPr>
      <w:r w:rsidRPr="00C06A21">
        <w:rPr>
          <w:rFonts w:asciiTheme="majorHAnsi" w:hAnsiTheme="majorHAnsi"/>
          <w:b/>
        </w:rPr>
        <w:t>Teacher instructions:</w:t>
      </w:r>
    </w:p>
    <w:p w14:paraId="4BC0298F" w14:textId="6BFC31BF" w:rsidR="00C06A21" w:rsidRPr="00C06A21" w:rsidRDefault="00C06A21" w:rsidP="00C06A21">
      <w:pPr>
        <w:tabs>
          <w:tab w:val="left" w:pos="360"/>
        </w:tabs>
        <w:ind w:left="360"/>
        <w:rPr>
          <w:rFonts w:asciiTheme="majorHAnsi" w:hAnsiTheme="majorHAnsi"/>
        </w:rPr>
      </w:pPr>
      <w:r w:rsidRPr="00C06A21">
        <w:rPr>
          <w:rFonts w:asciiTheme="majorHAnsi" w:hAnsiTheme="majorHAnsi"/>
        </w:rPr>
        <w:t>These are suggested instructions for a unit culminating in the Tableau performance task.</w:t>
      </w:r>
    </w:p>
    <w:p w14:paraId="7DDF50CC" w14:textId="77777777" w:rsidR="00C06A21" w:rsidRDefault="00C06A21" w:rsidP="00C06A21">
      <w:pPr>
        <w:pStyle w:val="ListParagraph"/>
        <w:numPr>
          <w:ilvl w:val="0"/>
          <w:numId w:val="13"/>
        </w:numPr>
        <w:tabs>
          <w:tab w:val="left" w:pos="360"/>
        </w:tabs>
        <w:rPr>
          <w:rFonts w:ascii="Calibri" w:hAnsi="Calibri"/>
          <w:b/>
        </w:rPr>
      </w:pPr>
      <w:r w:rsidRPr="00C06A21">
        <w:rPr>
          <w:rFonts w:ascii="Calibri" w:hAnsi="Calibri" w:cs="Arial"/>
        </w:rPr>
        <w:t xml:space="preserve">Read </w:t>
      </w:r>
      <w:r w:rsidRPr="00C06A21">
        <w:rPr>
          <w:rFonts w:ascii="Calibri" w:hAnsi="Calibri" w:cs="Arial"/>
          <w:i/>
        </w:rPr>
        <w:t>To Kill a Mockingbird</w:t>
      </w:r>
      <w:r w:rsidRPr="00C06A21">
        <w:rPr>
          <w:rFonts w:ascii="Calibri" w:hAnsi="Calibri" w:cs="Arial"/>
        </w:rPr>
        <w:t xml:space="preserve"> (2 weeks)</w:t>
      </w:r>
    </w:p>
    <w:p w14:paraId="4520937D" w14:textId="1BB6B811" w:rsidR="00C06A21" w:rsidRDefault="00C06A21" w:rsidP="00C06A21">
      <w:pPr>
        <w:pStyle w:val="ListParagraph"/>
        <w:numPr>
          <w:ilvl w:val="0"/>
          <w:numId w:val="13"/>
        </w:numPr>
        <w:tabs>
          <w:tab w:val="left" w:pos="360"/>
        </w:tabs>
        <w:rPr>
          <w:rFonts w:ascii="Calibri" w:hAnsi="Calibri"/>
          <w:b/>
        </w:rPr>
      </w:pPr>
      <w:r w:rsidRPr="00C06A21">
        <w:rPr>
          <w:rFonts w:ascii="Calibri" w:hAnsi="Calibri" w:cs="Arial"/>
        </w:rPr>
        <w:t xml:space="preserve">Screened </w:t>
      </w:r>
      <w:r w:rsidRPr="00C06A21">
        <w:rPr>
          <w:rFonts w:ascii="Calibri" w:hAnsi="Calibri" w:cs="Arial"/>
          <w:i/>
        </w:rPr>
        <w:t>Ghosts of Mississippi</w:t>
      </w:r>
      <w:r w:rsidRPr="00C06A21">
        <w:rPr>
          <w:rFonts w:ascii="Calibri" w:hAnsi="Calibri" w:cs="Arial"/>
        </w:rPr>
        <w:t xml:space="preserve"> (2hrs)</w:t>
      </w:r>
    </w:p>
    <w:p w14:paraId="02352C47" w14:textId="5F856669" w:rsidR="00C06A21" w:rsidRDefault="00C06A21" w:rsidP="00C06A21">
      <w:pPr>
        <w:pStyle w:val="ListParagraph"/>
        <w:numPr>
          <w:ilvl w:val="0"/>
          <w:numId w:val="13"/>
        </w:numPr>
        <w:tabs>
          <w:tab w:val="left" w:pos="360"/>
        </w:tabs>
        <w:rPr>
          <w:rFonts w:ascii="Calibri" w:hAnsi="Calibri"/>
          <w:b/>
        </w:rPr>
      </w:pPr>
      <w:r w:rsidRPr="00C06A21">
        <w:rPr>
          <w:rFonts w:ascii="Calibri" w:hAnsi="Calibri" w:cs="Arial"/>
        </w:rPr>
        <w:t xml:space="preserve">Attended </w:t>
      </w:r>
      <w:r w:rsidRPr="00C06A21">
        <w:rPr>
          <w:rFonts w:ascii="Calibri" w:hAnsi="Calibri" w:cs="Arial"/>
          <w:i/>
        </w:rPr>
        <w:t>To Kill a Mockingbird</w:t>
      </w:r>
      <w:r w:rsidRPr="00C06A21">
        <w:rPr>
          <w:rFonts w:ascii="Calibri" w:hAnsi="Calibri" w:cs="Arial"/>
        </w:rPr>
        <w:t xml:space="preserve"> Play/ Text in Context Post Show Workshop (2</w:t>
      </w:r>
      <w:r>
        <w:rPr>
          <w:rFonts w:ascii="Calibri" w:hAnsi="Calibri" w:cs="Arial"/>
        </w:rPr>
        <w:t xml:space="preserve"> hrs</w:t>
      </w:r>
      <w:r w:rsidRPr="00C06A21">
        <w:rPr>
          <w:rFonts w:ascii="Calibri" w:hAnsi="Calibri" w:cs="Arial"/>
        </w:rPr>
        <w:t>)</w:t>
      </w:r>
    </w:p>
    <w:p w14:paraId="29EED9F7" w14:textId="4FC2C132" w:rsidR="00C06A21" w:rsidRDefault="00C06A21" w:rsidP="00C06A21">
      <w:pPr>
        <w:pStyle w:val="ListParagraph"/>
        <w:numPr>
          <w:ilvl w:val="0"/>
          <w:numId w:val="13"/>
        </w:numPr>
        <w:tabs>
          <w:tab w:val="left" w:pos="360"/>
        </w:tabs>
        <w:rPr>
          <w:rFonts w:ascii="Calibri" w:hAnsi="Calibri"/>
          <w:b/>
        </w:rPr>
      </w:pPr>
      <w:r w:rsidRPr="00C06A21">
        <w:rPr>
          <w:rFonts w:ascii="Calibri" w:hAnsi="Calibri" w:cs="Arial"/>
        </w:rPr>
        <w:t>Read nonfiction articles, books, and primary sources related to the</w:t>
      </w:r>
      <w:r>
        <w:rPr>
          <w:rFonts w:ascii="Calibri" w:hAnsi="Calibri" w:cs="Arial"/>
        </w:rPr>
        <w:t xml:space="preserve"> civil rights movement </w:t>
      </w:r>
      <w:r w:rsidRPr="00C06A21">
        <w:rPr>
          <w:rFonts w:ascii="Calibri" w:hAnsi="Calibri" w:cs="Arial"/>
        </w:rPr>
        <w:t>(</w:t>
      </w:r>
      <w:r>
        <w:rPr>
          <w:rFonts w:ascii="Calibri" w:hAnsi="Calibri" w:cs="Arial"/>
        </w:rPr>
        <w:t xml:space="preserve">2 </w:t>
      </w:r>
      <w:r w:rsidRPr="00C06A21">
        <w:rPr>
          <w:rFonts w:ascii="Calibri" w:hAnsi="Calibri" w:cs="Arial"/>
        </w:rPr>
        <w:t>1hr classes)</w:t>
      </w:r>
    </w:p>
    <w:p w14:paraId="7ACA73D6" w14:textId="22B5CC65" w:rsidR="00C06A21" w:rsidRDefault="00C06A21" w:rsidP="00C06A21">
      <w:pPr>
        <w:pStyle w:val="ListParagraph"/>
        <w:numPr>
          <w:ilvl w:val="0"/>
          <w:numId w:val="13"/>
        </w:numPr>
        <w:tabs>
          <w:tab w:val="left" w:pos="360"/>
        </w:tabs>
        <w:rPr>
          <w:rFonts w:ascii="Calibri" w:hAnsi="Calibri"/>
          <w:b/>
        </w:rPr>
      </w:pPr>
      <w:r>
        <w:rPr>
          <w:rFonts w:ascii="Calibri" w:hAnsi="Calibri" w:cs="Arial"/>
        </w:rPr>
        <w:t xml:space="preserve">Socratic seminar (2 </w:t>
      </w:r>
      <w:r w:rsidRPr="00C06A21">
        <w:rPr>
          <w:rFonts w:ascii="Calibri" w:hAnsi="Calibri" w:cs="Arial"/>
        </w:rPr>
        <w:t>30min sessions)</w:t>
      </w:r>
    </w:p>
    <w:p w14:paraId="1903D76A" w14:textId="5232CC45" w:rsidR="00C06A21" w:rsidRDefault="00C06A21" w:rsidP="00C06A21">
      <w:pPr>
        <w:pStyle w:val="ListParagraph"/>
        <w:numPr>
          <w:ilvl w:val="0"/>
          <w:numId w:val="13"/>
        </w:numPr>
        <w:tabs>
          <w:tab w:val="left" w:pos="360"/>
        </w:tabs>
        <w:rPr>
          <w:rFonts w:ascii="Calibri" w:hAnsi="Calibri"/>
          <w:b/>
        </w:rPr>
      </w:pPr>
      <w:r w:rsidRPr="00C06A21">
        <w:rPr>
          <w:rFonts w:ascii="Calibri" w:hAnsi="Calibri" w:cs="Arial"/>
        </w:rPr>
        <w:t xml:space="preserve">Screened </w:t>
      </w:r>
      <w:r w:rsidRPr="00C06A21">
        <w:rPr>
          <w:rFonts w:ascii="Calibri" w:hAnsi="Calibri" w:cs="Arial"/>
          <w:i/>
        </w:rPr>
        <w:t>To Kill a Mockingbird</w:t>
      </w:r>
      <w:r w:rsidRPr="00C06A21">
        <w:rPr>
          <w:rFonts w:ascii="Calibri" w:hAnsi="Calibri" w:cs="Arial"/>
        </w:rPr>
        <w:t xml:space="preserve"> Film/ Stud</w:t>
      </w:r>
      <w:r>
        <w:rPr>
          <w:rFonts w:ascii="Calibri" w:hAnsi="Calibri" w:cs="Arial"/>
        </w:rPr>
        <w:t>ents complete theme, symbolism, character charts (2.5 hrs</w:t>
      </w:r>
      <w:r w:rsidRPr="00C06A21">
        <w:rPr>
          <w:rFonts w:ascii="Calibri" w:hAnsi="Calibri" w:cs="Arial"/>
        </w:rPr>
        <w:t>)</w:t>
      </w:r>
    </w:p>
    <w:p w14:paraId="6A3C183C" w14:textId="77777777" w:rsidR="00C06A21" w:rsidRDefault="00C06A21" w:rsidP="00C06A21">
      <w:pPr>
        <w:pStyle w:val="ListParagraph"/>
        <w:numPr>
          <w:ilvl w:val="0"/>
          <w:numId w:val="13"/>
        </w:numPr>
        <w:tabs>
          <w:tab w:val="left" w:pos="360"/>
        </w:tabs>
        <w:rPr>
          <w:rFonts w:ascii="Calibri" w:hAnsi="Calibri"/>
          <w:b/>
        </w:rPr>
      </w:pPr>
      <w:r w:rsidRPr="00C06A21">
        <w:rPr>
          <w:rFonts w:ascii="Calibri" w:hAnsi="Calibri" w:cs="Arial"/>
        </w:rPr>
        <w:t>Close reading of pivotal scenes (2hrs)</w:t>
      </w:r>
    </w:p>
    <w:p w14:paraId="146BE752" w14:textId="2E45579A" w:rsidR="00C06A21" w:rsidRPr="00C06A21" w:rsidRDefault="00C06A21" w:rsidP="00C06A21">
      <w:pPr>
        <w:pStyle w:val="ListParagraph"/>
        <w:numPr>
          <w:ilvl w:val="0"/>
          <w:numId w:val="13"/>
        </w:numPr>
        <w:tabs>
          <w:tab w:val="left" w:pos="360"/>
        </w:tabs>
        <w:rPr>
          <w:rFonts w:ascii="Calibri" w:hAnsi="Calibri"/>
          <w:b/>
        </w:rPr>
      </w:pPr>
      <w:r>
        <w:rPr>
          <w:rFonts w:ascii="Calibri" w:hAnsi="Calibri" w:cs="Arial"/>
        </w:rPr>
        <w:t>Tableau</w:t>
      </w:r>
      <w:r w:rsidRPr="00C06A21">
        <w:rPr>
          <w:rFonts w:ascii="Calibri" w:hAnsi="Calibri" w:cs="Arial"/>
        </w:rPr>
        <w:t xml:space="preserve"> Performance Assessment (1hr)</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4C2484A9" w:rsidR="00317D15" w:rsidRDefault="00656861" w:rsidP="009F55ED">
      <w:pPr>
        <w:tabs>
          <w:tab w:val="left" w:pos="360"/>
        </w:tabs>
        <w:ind w:left="360"/>
        <w:rPr>
          <w:rFonts w:asciiTheme="majorHAnsi" w:hAnsiTheme="majorHAnsi"/>
        </w:rPr>
      </w:pPr>
      <w:r>
        <w:rPr>
          <w:rFonts w:asciiTheme="majorHAnsi" w:hAnsiTheme="majorHAnsi"/>
        </w:rPr>
        <w:t>Possible accommodations include:</w:t>
      </w:r>
    </w:p>
    <w:p w14:paraId="49439CDF" w14:textId="77777777" w:rsidR="00656861" w:rsidRDefault="00656861" w:rsidP="00656861">
      <w:pPr>
        <w:pStyle w:val="ListParagraph"/>
        <w:numPr>
          <w:ilvl w:val="0"/>
          <w:numId w:val="9"/>
        </w:numPr>
        <w:tabs>
          <w:tab w:val="left" w:pos="360"/>
        </w:tabs>
        <w:rPr>
          <w:rFonts w:asciiTheme="majorHAnsi" w:hAnsiTheme="majorHAnsi"/>
        </w:rPr>
      </w:pPr>
      <w:r w:rsidRPr="00656861">
        <w:rPr>
          <w:rFonts w:asciiTheme="majorHAnsi" w:hAnsiTheme="majorHAnsi"/>
        </w:rPr>
        <w:t>Increased time</w:t>
      </w:r>
    </w:p>
    <w:p w14:paraId="798E08FB" w14:textId="77777777" w:rsidR="00656861" w:rsidRDefault="00656861" w:rsidP="00656861">
      <w:pPr>
        <w:pStyle w:val="ListParagraph"/>
        <w:numPr>
          <w:ilvl w:val="0"/>
          <w:numId w:val="9"/>
        </w:numPr>
        <w:tabs>
          <w:tab w:val="left" w:pos="360"/>
        </w:tabs>
        <w:rPr>
          <w:rFonts w:asciiTheme="majorHAnsi" w:hAnsiTheme="majorHAnsi"/>
        </w:rPr>
      </w:pPr>
      <w:r w:rsidRPr="00656861">
        <w:rPr>
          <w:rFonts w:asciiTheme="majorHAnsi" w:hAnsiTheme="majorHAnsi"/>
        </w:rPr>
        <w:t>Graphic organizers</w:t>
      </w:r>
    </w:p>
    <w:p w14:paraId="3CA38AD5" w14:textId="77777777" w:rsidR="00656861" w:rsidRDefault="00656861" w:rsidP="00656861">
      <w:pPr>
        <w:pStyle w:val="ListParagraph"/>
        <w:numPr>
          <w:ilvl w:val="0"/>
          <w:numId w:val="9"/>
        </w:numPr>
        <w:tabs>
          <w:tab w:val="left" w:pos="360"/>
        </w:tabs>
        <w:rPr>
          <w:rFonts w:asciiTheme="majorHAnsi" w:hAnsiTheme="majorHAnsi"/>
        </w:rPr>
      </w:pPr>
      <w:r w:rsidRPr="00656861">
        <w:rPr>
          <w:rFonts w:asciiTheme="majorHAnsi" w:hAnsiTheme="majorHAnsi"/>
        </w:rPr>
        <w:t>Exemplars</w:t>
      </w:r>
    </w:p>
    <w:p w14:paraId="79FDA990" w14:textId="77777777" w:rsidR="00656861" w:rsidRDefault="00656861" w:rsidP="00656861">
      <w:pPr>
        <w:pStyle w:val="ListParagraph"/>
        <w:numPr>
          <w:ilvl w:val="0"/>
          <w:numId w:val="9"/>
        </w:numPr>
        <w:tabs>
          <w:tab w:val="left" w:pos="360"/>
        </w:tabs>
        <w:rPr>
          <w:rFonts w:asciiTheme="majorHAnsi" w:hAnsiTheme="majorHAnsi"/>
        </w:rPr>
      </w:pPr>
      <w:r w:rsidRPr="00656861">
        <w:rPr>
          <w:rFonts w:asciiTheme="majorHAnsi" w:hAnsiTheme="majorHAnsi"/>
        </w:rPr>
        <w:t>Multimodal instructional techniques</w:t>
      </w:r>
    </w:p>
    <w:p w14:paraId="5D2C78C1" w14:textId="34881AFB" w:rsidR="00656861" w:rsidRPr="00656861" w:rsidRDefault="00656861" w:rsidP="00656861">
      <w:pPr>
        <w:pStyle w:val="ListParagraph"/>
        <w:numPr>
          <w:ilvl w:val="0"/>
          <w:numId w:val="9"/>
        </w:numPr>
        <w:tabs>
          <w:tab w:val="left" w:pos="360"/>
        </w:tabs>
        <w:rPr>
          <w:rFonts w:asciiTheme="majorHAnsi" w:hAnsiTheme="majorHAnsi"/>
        </w:rPr>
      </w:pPr>
      <w:r>
        <w:rPr>
          <w:rFonts w:asciiTheme="majorHAnsi" w:hAnsiTheme="majorHAnsi"/>
        </w:rPr>
        <w:t>Small group or one-on-</w:t>
      </w:r>
      <w:r w:rsidRPr="00656861">
        <w:rPr>
          <w:rFonts w:asciiTheme="majorHAnsi" w:hAnsiTheme="majorHAnsi"/>
        </w:rPr>
        <w:t>one support</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0DB3A34C" w:rsidR="00317D15" w:rsidRPr="00317D15" w:rsidRDefault="00B268E3" w:rsidP="00B4067E">
      <w:pPr>
        <w:tabs>
          <w:tab w:val="left" w:pos="360"/>
        </w:tabs>
        <w:ind w:left="360"/>
        <w:rPr>
          <w:rFonts w:asciiTheme="majorHAnsi" w:hAnsiTheme="majorHAnsi"/>
        </w:rPr>
      </w:pPr>
      <w:r>
        <w:rPr>
          <w:rFonts w:asciiTheme="majorHAnsi" w:hAnsiTheme="majorHAnsi"/>
        </w:rPr>
        <w:t>Not provided.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Pr="000946AF" w:rsidRDefault="00317D15" w:rsidP="00317D15">
      <w:pPr>
        <w:pStyle w:val="ListParagraph"/>
        <w:numPr>
          <w:ilvl w:val="0"/>
          <w:numId w:val="8"/>
        </w:numPr>
        <w:tabs>
          <w:tab w:val="left" w:pos="360"/>
        </w:tabs>
        <w:ind w:left="360"/>
        <w:rPr>
          <w:rFonts w:asciiTheme="majorHAnsi" w:hAnsiTheme="majorHAnsi"/>
          <w:b/>
        </w:rPr>
      </w:pPr>
      <w:r w:rsidRPr="000946AF">
        <w:rPr>
          <w:rFonts w:asciiTheme="majorHAnsi" w:hAnsiTheme="majorHAnsi"/>
          <w:b/>
        </w:rPr>
        <w:t>Scoring:</w:t>
      </w:r>
    </w:p>
    <w:p w14:paraId="7F3CAB4E" w14:textId="5C5C0B3C"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0946AF" w:rsidRPr="000946AF">
        <w:rPr>
          <w:rFonts w:asciiTheme="majorHAnsi" w:hAnsiTheme="majorHAnsi"/>
        </w:rPr>
        <w:t>Tableau Performance Task Rubric</w:t>
      </w:r>
      <w:r>
        <w:rPr>
          <w:rFonts w:asciiTheme="majorHAnsi" w:hAnsiTheme="majorHAnsi"/>
        </w:rPr>
        <w:t xml:space="preserve">. </w:t>
      </w:r>
    </w:p>
    <w:p w14:paraId="618E04BA" w14:textId="77777777"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default" r:id="rId8"/>
      <w:footerReference w:type="even" r:id="rId9"/>
      <w:footerReference w:type="defaul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67044" w14:textId="77777777" w:rsidR="00494D82" w:rsidRDefault="00494D82" w:rsidP="005A034A">
      <w:r>
        <w:separator/>
      </w:r>
    </w:p>
  </w:endnote>
  <w:endnote w:type="continuationSeparator" w:id="0">
    <w:p w14:paraId="1A645D79" w14:textId="77777777" w:rsidR="00494D82" w:rsidRDefault="00494D82"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E31B8C" w:rsidRDefault="00E31B8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E31B8C" w:rsidRDefault="00E31B8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0C26" w14:textId="77777777" w:rsidR="00195EC0" w:rsidRPr="003837EA" w:rsidRDefault="00195EC0" w:rsidP="00195EC0">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494D82">
      <w:rPr>
        <w:rStyle w:val="PageNumber"/>
        <w:noProof/>
        <w:sz w:val="16"/>
        <w:szCs w:val="16"/>
      </w:rPr>
      <w:t>1</w:t>
    </w:r>
    <w:r w:rsidRPr="003837EA">
      <w:rPr>
        <w:rStyle w:val="PageNumber"/>
        <w:sz w:val="16"/>
        <w:szCs w:val="16"/>
      </w:rPr>
      <w:fldChar w:fldCharType="end"/>
    </w:r>
  </w:p>
  <w:p w14:paraId="387DCB66" w14:textId="77777777" w:rsidR="00195EC0" w:rsidRDefault="00195EC0" w:rsidP="00195EC0">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4C1D4DA5" wp14:editId="1B388D6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6394A54B" w:rsidR="00E31B8C" w:rsidRPr="00195EC0" w:rsidRDefault="00195EC0" w:rsidP="00195EC0">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Tableau</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Kathleen Burnell and Julia Ryan</w:t>
    </w:r>
    <w:r w:rsidRPr="001A4C8A">
      <w:rPr>
        <w:rFonts w:asciiTheme="majorHAnsi" w:hAnsiTheme="majorHAnsi" w:cstheme="majorHAnsi"/>
        <w:color w:val="000000" w:themeColor="text1"/>
      </w:rPr>
      <w:t xml:space="preserve"> at New Hampshire Task Bank.”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E31B8C" w:rsidRPr="005A034A" w:rsidRDefault="00E31B8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E31B8C" w:rsidRPr="005A034A" w:rsidRDefault="00E31B8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33C97" w14:textId="77777777" w:rsidR="00494D82" w:rsidRDefault="00494D82" w:rsidP="005A034A">
      <w:r>
        <w:separator/>
      </w:r>
    </w:p>
  </w:footnote>
  <w:footnote w:type="continuationSeparator" w:id="0">
    <w:p w14:paraId="7CD1A8EA" w14:textId="77777777" w:rsidR="00494D82" w:rsidRDefault="00494D82"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B059" w14:textId="77777777" w:rsidR="00195EC0" w:rsidRDefault="00195EC0" w:rsidP="00195EC0">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09B29A2" wp14:editId="2B98F12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3D02DBC" w14:textId="77777777" w:rsidR="00195EC0" w:rsidRPr="0032073F" w:rsidRDefault="00195EC0" w:rsidP="00195EC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E31B8C" w:rsidRPr="00195EC0" w:rsidRDefault="00E31B8C" w:rsidP="00195E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938C1"/>
    <w:multiLevelType w:val="hybridMultilevel"/>
    <w:tmpl w:val="0F5A5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2135E0"/>
    <w:multiLevelType w:val="hybridMultilevel"/>
    <w:tmpl w:val="241E0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B4360B"/>
    <w:multiLevelType w:val="hybridMultilevel"/>
    <w:tmpl w:val="EC6A3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7833C9"/>
    <w:multiLevelType w:val="hybridMultilevel"/>
    <w:tmpl w:val="C674D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86584"/>
    <w:multiLevelType w:val="hybridMultilevel"/>
    <w:tmpl w:val="696EF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F768BD"/>
    <w:multiLevelType w:val="hybridMultilevel"/>
    <w:tmpl w:val="B666F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0"/>
  </w:num>
  <w:num w:numId="3">
    <w:abstractNumId w:val="0"/>
  </w:num>
  <w:num w:numId="4">
    <w:abstractNumId w:val="11"/>
  </w:num>
  <w:num w:numId="5">
    <w:abstractNumId w:val="8"/>
  </w:num>
  <w:num w:numId="6">
    <w:abstractNumId w:val="13"/>
  </w:num>
  <w:num w:numId="7">
    <w:abstractNumId w:val="5"/>
  </w:num>
  <w:num w:numId="8">
    <w:abstractNumId w:val="9"/>
  </w:num>
  <w:num w:numId="9">
    <w:abstractNumId w:val="2"/>
  </w:num>
  <w:num w:numId="10">
    <w:abstractNumId w:val="7"/>
  </w:num>
  <w:num w:numId="11">
    <w:abstractNumId w:val="12"/>
  </w:num>
  <w:num w:numId="12">
    <w:abstractNumId w:val="4"/>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946AF"/>
    <w:rsid w:val="000F2395"/>
    <w:rsid w:val="0016429E"/>
    <w:rsid w:val="00170787"/>
    <w:rsid w:val="00170BA9"/>
    <w:rsid w:val="001849DF"/>
    <w:rsid w:val="00186F88"/>
    <w:rsid w:val="00187039"/>
    <w:rsid w:val="00195EC0"/>
    <w:rsid w:val="001C077F"/>
    <w:rsid w:val="001D22FA"/>
    <w:rsid w:val="001D308B"/>
    <w:rsid w:val="00260936"/>
    <w:rsid w:val="00285D1D"/>
    <w:rsid w:val="00295646"/>
    <w:rsid w:val="002C4B5C"/>
    <w:rsid w:val="002C6502"/>
    <w:rsid w:val="002E0E70"/>
    <w:rsid w:val="00317D15"/>
    <w:rsid w:val="003328BC"/>
    <w:rsid w:val="00340C2E"/>
    <w:rsid w:val="00357018"/>
    <w:rsid w:val="003B4FB8"/>
    <w:rsid w:val="003B5E67"/>
    <w:rsid w:val="00410A27"/>
    <w:rsid w:val="004414B2"/>
    <w:rsid w:val="004478C6"/>
    <w:rsid w:val="00473DA2"/>
    <w:rsid w:val="0048434A"/>
    <w:rsid w:val="00494D82"/>
    <w:rsid w:val="00522628"/>
    <w:rsid w:val="005440F5"/>
    <w:rsid w:val="0057546C"/>
    <w:rsid w:val="005A034A"/>
    <w:rsid w:val="005A0421"/>
    <w:rsid w:val="005C0950"/>
    <w:rsid w:val="005D26AD"/>
    <w:rsid w:val="00606617"/>
    <w:rsid w:val="00610449"/>
    <w:rsid w:val="00633C1C"/>
    <w:rsid w:val="0064593F"/>
    <w:rsid w:val="00656861"/>
    <w:rsid w:val="0066134D"/>
    <w:rsid w:val="0068620A"/>
    <w:rsid w:val="006B6AA2"/>
    <w:rsid w:val="006C4B31"/>
    <w:rsid w:val="00714D52"/>
    <w:rsid w:val="00787738"/>
    <w:rsid w:val="007B02A3"/>
    <w:rsid w:val="007D7F4D"/>
    <w:rsid w:val="008163F6"/>
    <w:rsid w:val="008272C4"/>
    <w:rsid w:val="00877232"/>
    <w:rsid w:val="008C0855"/>
    <w:rsid w:val="008C301C"/>
    <w:rsid w:val="008F5826"/>
    <w:rsid w:val="009415D9"/>
    <w:rsid w:val="0096409C"/>
    <w:rsid w:val="0096770A"/>
    <w:rsid w:val="00982389"/>
    <w:rsid w:val="009855DB"/>
    <w:rsid w:val="009B2D4B"/>
    <w:rsid w:val="009E718A"/>
    <w:rsid w:val="009F55ED"/>
    <w:rsid w:val="00A31FFA"/>
    <w:rsid w:val="00A52262"/>
    <w:rsid w:val="00A666FC"/>
    <w:rsid w:val="00AB4908"/>
    <w:rsid w:val="00AE30D7"/>
    <w:rsid w:val="00B268E3"/>
    <w:rsid w:val="00B27A06"/>
    <w:rsid w:val="00B4067E"/>
    <w:rsid w:val="00B56CB4"/>
    <w:rsid w:val="00B618E4"/>
    <w:rsid w:val="00B70AFF"/>
    <w:rsid w:val="00B740F7"/>
    <w:rsid w:val="00BB20FA"/>
    <w:rsid w:val="00BB75C6"/>
    <w:rsid w:val="00BD47F2"/>
    <w:rsid w:val="00BE3C06"/>
    <w:rsid w:val="00C06A21"/>
    <w:rsid w:val="00C1117B"/>
    <w:rsid w:val="00C6419D"/>
    <w:rsid w:val="00C64B7C"/>
    <w:rsid w:val="00CB34DD"/>
    <w:rsid w:val="00CC5468"/>
    <w:rsid w:val="00CD4DD3"/>
    <w:rsid w:val="00CE6392"/>
    <w:rsid w:val="00D11771"/>
    <w:rsid w:val="00D30293"/>
    <w:rsid w:val="00D37CC8"/>
    <w:rsid w:val="00D538AA"/>
    <w:rsid w:val="00D67EB7"/>
    <w:rsid w:val="00D75418"/>
    <w:rsid w:val="00DC3CEC"/>
    <w:rsid w:val="00DC4CA2"/>
    <w:rsid w:val="00DE19B3"/>
    <w:rsid w:val="00DF213F"/>
    <w:rsid w:val="00E01EF4"/>
    <w:rsid w:val="00E31B8C"/>
    <w:rsid w:val="00E91FA8"/>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195EC0"/>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L/9-10/"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3767</Characters>
  <Application>Microsoft Macintosh Word</Application>
  <DocSecurity>0</DocSecurity>
  <Lines>31</Lines>
  <Paragraphs>8</Paragraphs>
  <ScaleCrop>false</ScaleCrop>
  <Company>Educational Policy Improvement Center</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2017-11-30T22:08:00Z</dcterms:created>
  <dcterms:modified xsi:type="dcterms:W3CDTF">2017-11-30T22:08:00Z</dcterms:modified>
</cp:coreProperties>
</file>