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56FFD5BB"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266863">
        <w:rPr>
          <w:rFonts w:asciiTheme="majorHAnsi" w:hAnsiTheme="majorHAnsi"/>
          <w:sz w:val="22"/>
          <w:szCs w:val="22"/>
        </w:rPr>
        <w:t xml:space="preserve"> Mathematics/Statistics</w:t>
      </w:r>
    </w:p>
    <w:p w14:paraId="78094D65" w14:textId="1DEA7AE4"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266863">
        <w:rPr>
          <w:rFonts w:asciiTheme="majorHAnsi" w:hAnsiTheme="majorHAnsi"/>
          <w:sz w:val="22"/>
          <w:szCs w:val="22"/>
        </w:rPr>
        <w:t xml:space="preserve"> </w:t>
      </w:r>
      <w:r w:rsidR="00603252">
        <w:rPr>
          <w:rFonts w:asciiTheme="majorHAnsi" w:hAnsiTheme="majorHAnsi"/>
          <w:sz w:val="22"/>
          <w:szCs w:val="22"/>
        </w:rPr>
        <w:t>10</w:t>
      </w:r>
      <w:r w:rsidR="00266863">
        <w:rPr>
          <w:rFonts w:asciiTheme="majorHAnsi" w:hAnsiTheme="majorHAnsi"/>
          <w:sz w:val="22"/>
          <w:szCs w:val="22"/>
        </w:rPr>
        <w:t>-12</w:t>
      </w:r>
    </w:p>
    <w:p w14:paraId="17EB0FE8" w14:textId="26986272"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266863">
        <w:rPr>
          <w:rFonts w:asciiTheme="majorHAnsi" w:hAnsiTheme="majorHAnsi"/>
          <w:sz w:val="22"/>
          <w:szCs w:val="22"/>
        </w:rPr>
        <w:t xml:space="preserve"> Summit Public Schools; Author: Joanna Hefty</w:t>
      </w:r>
    </w:p>
    <w:p w14:paraId="0232C606" w14:textId="77777777" w:rsidR="005A034A" w:rsidRPr="00A52385" w:rsidRDefault="005A034A" w:rsidP="0096409C">
      <w:pPr>
        <w:rPr>
          <w:rFonts w:asciiTheme="majorHAnsi" w:hAnsiTheme="majorHAnsi"/>
        </w:rPr>
      </w:pPr>
    </w:p>
    <w:p w14:paraId="2FCE06A2" w14:textId="43A61EFE" w:rsidR="0096409C" w:rsidRPr="00B4067E" w:rsidRDefault="00266863" w:rsidP="005A034A">
      <w:pPr>
        <w:jc w:val="center"/>
        <w:rPr>
          <w:rFonts w:asciiTheme="majorHAnsi" w:hAnsiTheme="majorHAnsi"/>
          <w:b/>
          <w:sz w:val="28"/>
          <w:szCs w:val="28"/>
          <w:u w:val="single"/>
        </w:rPr>
      </w:pPr>
      <w:r>
        <w:rPr>
          <w:rFonts w:asciiTheme="majorHAnsi" w:hAnsiTheme="majorHAnsi"/>
          <w:b/>
          <w:sz w:val="28"/>
          <w:szCs w:val="28"/>
        </w:rPr>
        <w:t>Casino Night</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BDDFA5A" w14:textId="77777777" w:rsidR="0096409C" w:rsidRDefault="0096409C" w:rsidP="00317D15">
      <w:pPr>
        <w:pStyle w:val="ListParagraph"/>
        <w:numPr>
          <w:ilvl w:val="0"/>
          <w:numId w:val="8"/>
        </w:numPr>
        <w:tabs>
          <w:tab w:val="left" w:pos="360"/>
        </w:tabs>
        <w:ind w:left="360"/>
        <w:rPr>
          <w:rFonts w:asciiTheme="majorHAnsi" w:hAnsiTheme="majorHAnsi"/>
        </w:rPr>
      </w:pPr>
      <w:r w:rsidRPr="0096409C">
        <w:rPr>
          <w:rFonts w:asciiTheme="majorHAnsi" w:hAnsiTheme="majorHAnsi"/>
          <w:b/>
        </w:rPr>
        <w:t>Task overview</w:t>
      </w:r>
      <w:r w:rsidRPr="0096409C">
        <w:rPr>
          <w:rFonts w:asciiTheme="majorHAnsi" w:hAnsiTheme="majorHAnsi"/>
        </w:rPr>
        <w:t xml:space="preserve">: </w:t>
      </w:r>
    </w:p>
    <w:p w14:paraId="0E9DCEA7" w14:textId="2C725336" w:rsidR="0096409C" w:rsidRPr="00266863" w:rsidRDefault="00266863" w:rsidP="00266863">
      <w:pPr>
        <w:ind w:left="360"/>
        <w:rPr>
          <w:rFonts w:ascii="Calibri" w:hAnsi="Calibri"/>
        </w:rPr>
      </w:pPr>
      <w:r>
        <w:rPr>
          <w:rFonts w:ascii="Calibri" w:hAnsi="Calibri"/>
        </w:rPr>
        <w:t>Students i</w:t>
      </w:r>
      <w:r w:rsidRPr="00266863">
        <w:rPr>
          <w:rFonts w:ascii="Calibri" w:hAnsi="Calibri"/>
        </w:rPr>
        <w:t>nvestig</w:t>
      </w:r>
      <w:r>
        <w:rPr>
          <w:rFonts w:ascii="Calibri" w:hAnsi="Calibri"/>
        </w:rPr>
        <w:t>ate casino games and create their</w:t>
      </w:r>
      <w:r w:rsidRPr="00266863">
        <w:rPr>
          <w:rFonts w:ascii="Calibri" w:hAnsi="Calibri"/>
        </w:rPr>
        <w:t xml:space="preserve"> own </w:t>
      </w:r>
      <w:r w:rsidR="00F111A0">
        <w:rPr>
          <w:rFonts w:ascii="Calibri" w:hAnsi="Calibri"/>
        </w:rPr>
        <w:t xml:space="preserve">game </w:t>
      </w:r>
      <w:r w:rsidRPr="00266863">
        <w:rPr>
          <w:rFonts w:ascii="Calibri" w:hAnsi="Calibri"/>
        </w:rPr>
        <w:t>to pitch to Caesar's Palace Casino.</w:t>
      </w:r>
    </w:p>
    <w:p w14:paraId="79133201" w14:textId="77777777" w:rsidR="009F55ED" w:rsidRPr="0096409C" w:rsidRDefault="009F55ED" w:rsidP="009F55ED">
      <w:pPr>
        <w:tabs>
          <w:tab w:val="left" w:pos="360"/>
        </w:tabs>
        <w:ind w:left="360"/>
        <w:rPr>
          <w:rFonts w:asciiTheme="majorHAnsi" w:hAnsiTheme="majorHAnsi"/>
        </w:rPr>
      </w:pPr>
    </w:p>
    <w:p w14:paraId="570D94B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Aligned standards:</w:t>
      </w:r>
    </w:p>
    <w:p w14:paraId="3F0F053A" w14:textId="1A7A07CA" w:rsidR="00317D15" w:rsidRPr="003648DB" w:rsidRDefault="00C64B7C" w:rsidP="00317D15">
      <w:pPr>
        <w:pStyle w:val="ListParagraph"/>
        <w:numPr>
          <w:ilvl w:val="0"/>
          <w:numId w:val="7"/>
        </w:numPr>
        <w:rPr>
          <w:rFonts w:asciiTheme="majorHAnsi" w:hAnsiTheme="majorHAnsi"/>
          <w:b/>
        </w:rPr>
      </w:pPr>
      <w:r w:rsidRPr="003648DB">
        <w:rPr>
          <w:rFonts w:asciiTheme="majorHAnsi" w:hAnsiTheme="majorHAnsi"/>
          <w:b/>
        </w:rPr>
        <w:t xml:space="preserve">Primary </w:t>
      </w:r>
      <w:r w:rsidR="00317D15" w:rsidRPr="003648DB">
        <w:rPr>
          <w:rFonts w:asciiTheme="majorHAnsi" w:hAnsiTheme="majorHAnsi"/>
          <w:b/>
        </w:rPr>
        <w:t>Common Core State Standards</w:t>
      </w:r>
    </w:p>
    <w:p w14:paraId="078AB0DB" w14:textId="61F040F7" w:rsidR="00130852" w:rsidRPr="004F3853" w:rsidRDefault="00F111A0" w:rsidP="003648DB">
      <w:pPr>
        <w:ind w:left="720"/>
        <w:rPr>
          <w:rFonts w:asciiTheme="majorHAnsi" w:hAnsiTheme="majorHAnsi"/>
        </w:rPr>
      </w:pPr>
      <w:proofErr w:type="gramStart"/>
      <w:r>
        <w:rPr>
          <w:rFonts w:asciiTheme="majorHAnsi" w:hAnsiTheme="majorHAnsi"/>
          <w:color w:val="0000FF"/>
          <w:u w:val="single"/>
        </w:rPr>
        <w:t>CCSS.Math.Practice</w:t>
      </w:r>
      <w:r w:rsidR="003648DB" w:rsidRPr="004F3853">
        <w:rPr>
          <w:rFonts w:asciiTheme="majorHAnsi" w:hAnsiTheme="majorHAnsi"/>
          <w:color w:val="0000FF"/>
          <w:u w:val="single"/>
        </w:rPr>
        <w:t>.SMP</w:t>
      </w:r>
      <w:proofErr w:type="gramEnd"/>
      <w:r w:rsidR="00130852" w:rsidRPr="004F3853">
        <w:rPr>
          <w:rFonts w:asciiTheme="majorHAnsi" w:hAnsiTheme="majorHAnsi"/>
          <w:color w:val="0000FF"/>
          <w:u w:val="single"/>
        </w:rPr>
        <w:t>1</w:t>
      </w:r>
      <w:r w:rsidR="00130852" w:rsidRPr="004F3853">
        <w:rPr>
          <w:rFonts w:asciiTheme="majorHAnsi" w:hAnsiTheme="majorHAnsi"/>
          <w:b/>
        </w:rPr>
        <w:t xml:space="preserve"> </w:t>
      </w:r>
      <w:r w:rsidR="00130852" w:rsidRPr="004F3853">
        <w:rPr>
          <w:rFonts w:asciiTheme="majorHAnsi" w:hAnsiTheme="majorHAnsi"/>
        </w:rPr>
        <w:t>Make sense of problems and persevere in solving them.</w:t>
      </w:r>
    </w:p>
    <w:p w14:paraId="2C12FFCD" w14:textId="2D269292" w:rsidR="00130852" w:rsidRPr="004F3853" w:rsidRDefault="00F111A0" w:rsidP="003648DB">
      <w:pPr>
        <w:ind w:left="720"/>
        <w:rPr>
          <w:rFonts w:asciiTheme="majorHAnsi" w:hAnsiTheme="majorHAnsi"/>
        </w:rPr>
      </w:pPr>
      <w:proofErr w:type="gramStart"/>
      <w:r>
        <w:rPr>
          <w:rFonts w:asciiTheme="majorHAnsi" w:hAnsiTheme="majorHAnsi"/>
          <w:color w:val="0000FF"/>
          <w:u w:val="single"/>
        </w:rPr>
        <w:t>CCSS.Math.Practice</w:t>
      </w:r>
      <w:r w:rsidR="003648DB" w:rsidRPr="004F3853">
        <w:rPr>
          <w:rFonts w:asciiTheme="majorHAnsi" w:hAnsiTheme="majorHAnsi"/>
          <w:color w:val="0000FF"/>
          <w:u w:val="single"/>
        </w:rPr>
        <w:t>.SMP</w:t>
      </w:r>
      <w:proofErr w:type="gramEnd"/>
      <w:r w:rsidR="00130852" w:rsidRPr="004F3853">
        <w:rPr>
          <w:rFonts w:asciiTheme="majorHAnsi" w:hAnsiTheme="majorHAnsi"/>
          <w:color w:val="0000FF"/>
          <w:u w:val="single"/>
        </w:rPr>
        <w:t>2</w:t>
      </w:r>
      <w:r w:rsidR="00130852" w:rsidRPr="004F3853">
        <w:rPr>
          <w:rFonts w:asciiTheme="majorHAnsi" w:hAnsiTheme="majorHAnsi"/>
          <w:b/>
        </w:rPr>
        <w:t xml:space="preserve"> </w:t>
      </w:r>
      <w:r w:rsidR="00130852" w:rsidRPr="004F3853">
        <w:rPr>
          <w:rFonts w:asciiTheme="majorHAnsi" w:hAnsiTheme="majorHAnsi"/>
        </w:rPr>
        <w:t>Reason abstractly and quantitatively.</w:t>
      </w:r>
    </w:p>
    <w:p w14:paraId="3DB8665E" w14:textId="3EC43DEE" w:rsidR="00130852" w:rsidRPr="004F3853" w:rsidRDefault="00F111A0" w:rsidP="003648DB">
      <w:pPr>
        <w:ind w:left="720"/>
        <w:rPr>
          <w:rFonts w:asciiTheme="majorHAnsi" w:hAnsiTheme="majorHAnsi"/>
        </w:rPr>
      </w:pPr>
      <w:proofErr w:type="gramStart"/>
      <w:r>
        <w:rPr>
          <w:rFonts w:asciiTheme="majorHAnsi" w:hAnsiTheme="majorHAnsi"/>
          <w:color w:val="0000FF"/>
          <w:u w:val="single"/>
        </w:rPr>
        <w:t>CCSS.Math.Practice</w:t>
      </w:r>
      <w:r w:rsidR="003648DB" w:rsidRPr="004F3853">
        <w:rPr>
          <w:rFonts w:asciiTheme="majorHAnsi" w:hAnsiTheme="majorHAnsi"/>
          <w:color w:val="0000FF"/>
          <w:u w:val="single"/>
        </w:rPr>
        <w:t>.SMP</w:t>
      </w:r>
      <w:proofErr w:type="gramEnd"/>
      <w:r w:rsidR="00130852" w:rsidRPr="004F3853">
        <w:rPr>
          <w:rFonts w:asciiTheme="majorHAnsi" w:hAnsiTheme="majorHAnsi"/>
          <w:color w:val="0000FF"/>
          <w:u w:val="single"/>
        </w:rPr>
        <w:t>3</w:t>
      </w:r>
      <w:r w:rsidR="00130852" w:rsidRPr="004F3853">
        <w:rPr>
          <w:rFonts w:asciiTheme="majorHAnsi" w:hAnsiTheme="majorHAnsi"/>
        </w:rPr>
        <w:t xml:space="preserve"> Construct viable arguments and critique the reasoning of others.</w:t>
      </w:r>
    </w:p>
    <w:p w14:paraId="3857A87F" w14:textId="29E37C2C" w:rsidR="00130852" w:rsidRPr="004F3853" w:rsidRDefault="00F111A0" w:rsidP="003648DB">
      <w:pPr>
        <w:ind w:left="720"/>
        <w:rPr>
          <w:rFonts w:asciiTheme="majorHAnsi" w:hAnsiTheme="majorHAnsi"/>
        </w:rPr>
      </w:pPr>
      <w:r>
        <w:rPr>
          <w:rFonts w:asciiTheme="majorHAnsi" w:hAnsiTheme="majorHAnsi"/>
          <w:color w:val="0000FF"/>
          <w:u w:val="single"/>
        </w:rPr>
        <w:t>CCSS.Math.Practice</w:t>
      </w:r>
      <w:r w:rsidR="003648DB" w:rsidRPr="004F3853">
        <w:rPr>
          <w:rFonts w:asciiTheme="majorHAnsi" w:hAnsiTheme="majorHAnsi"/>
          <w:color w:val="0000FF"/>
          <w:u w:val="single"/>
        </w:rPr>
        <w:t>.</w:t>
      </w:r>
      <w:r>
        <w:rPr>
          <w:rFonts w:asciiTheme="majorHAnsi" w:hAnsiTheme="majorHAnsi"/>
          <w:color w:val="0000FF"/>
          <w:u w:val="single"/>
        </w:rPr>
        <w:t>SMP.</w:t>
      </w:r>
      <w:r w:rsidR="00130852" w:rsidRPr="004F3853">
        <w:rPr>
          <w:rFonts w:asciiTheme="majorHAnsi" w:hAnsiTheme="majorHAnsi"/>
          <w:color w:val="0000FF"/>
          <w:u w:val="single"/>
        </w:rPr>
        <w:t>5</w:t>
      </w:r>
      <w:r w:rsidR="00130852" w:rsidRPr="004F3853">
        <w:rPr>
          <w:rFonts w:asciiTheme="majorHAnsi" w:hAnsiTheme="majorHAnsi"/>
          <w:b/>
        </w:rPr>
        <w:t xml:space="preserve"> </w:t>
      </w:r>
      <w:r w:rsidR="00130852" w:rsidRPr="004F3853">
        <w:rPr>
          <w:rFonts w:asciiTheme="majorHAnsi" w:hAnsiTheme="majorHAnsi"/>
        </w:rPr>
        <w:t>Use appropriate tools strategically.</w:t>
      </w:r>
    </w:p>
    <w:p w14:paraId="37F9C24C" w14:textId="040C8C14" w:rsidR="003648DB" w:rsidRPr="004F3853" w:rsidRDefault="00F111A0" w:rsidP="003648DB">
      <w:pPr>
        <w:ind w:left="720"/>
        <w:rPr>
          <w:rFonts w:asciiTheme="majorHAnsi" w:hAnsiTheme="majorHAnsi"/>
        </w:rPr>
      </w:pPr>
      <w:r>
        <w:rPr>
          <w:rFonts w:asciiTheme="majorHAnsi" w:hAnsiTheme="majorHAnsi"/>
          <w:color w:val="0000FF"/>
          <w:u w:val="single"/>
        </w:rPr>
        <w:t>CCSS.Math.Practice</w:t>
      </w:r>
      <w:r w:rsidR="003648DB" w:rsidRPr="004F3853">
        <w:rPr>
          <w:rFonts w:asciiTheme="majorHAnsi" w:hAnsiTheme="majorHAnsi"/>
          <w:color w:val="0000FF"/>
          <w:u w:val="single"/>
        </w:rPr>
        <w:t>.</w:t>
      </w:r>
      <w:r>
        <w:rPr>
          <w:rFonts w:asciiTheme="majorHAnsi" w:hAnsiTheme="majorHAnsi"/>
          <w:color w:val="0000FF"/>
          <w:u w:val="single"/>
        </w:rPr>
        <w:t>SMP.</w:t>
      </w:r>
      <w:r w:rsidR="00130852" w:rsidRPr="004F3853">
        <w:rPr>
          <w:rFonts w:asciiTheme="majorHAnsi" w:hAnsiTheme="majorHAnsi"/>
          <w:color w:val="0000FF"/>
          <w:u w:val="single"/>
        </w:rPr>
        <w:t>6</w:t>
      </w:r>
      <w:r w:rsidR="00130852" w:rsidRPr="004F3853">
        <w:rPr>
          <w:rFonts w:asciiTheme="majorHAnsi" w:hAnsiTheme="majorHAnsi"/>
          <w:b/>
        </w:rPr>
        <w:t xml:space="preserve"> </w:t>
      </w:r>
      <w:r w:rsidR="00130852" w:rsidRPr="004F3853">
        <w:rPr>
          <w:rFonts w:asciiTheme="majorHAnsi" w:hAnsiTheme="majorHAnsi"/>
        </w:rPr>
        <w:t>Attend to precision.</w:t>
      </w:r>
    </w:p>
    <w:bookmarkStart w:id="0" w:name="CCSS.Math.Content.HSS.ID.A.3"/>
    <w:p w14:paraId="260D0FA8" w14:textId="698D18D4"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rPr>
        <w:fldChar w:fldCharType="begin"/>
      </w:r>
      <w:r w:rsidRPr="004F3853">
        <w:rPr>
          <w:rFonts w:ascii="Calibri" w:eastAsia="Times New Roman" w:hAnsi="Calibri" w:cs="Times New Roman"/>
          <w:color w:val="0000FF"/>
        </w:rPr>
        <w:instrText xml:space="preserve"> HYPERLINK "http://www.corestandards.org/Math/Content/HSS/ID/A/3/" </w:instrText>
      </w:r>
      <w:r w:rsidRPr="004F3853">
        <w:rPr>
          <w:rFonts w:ascii="Calibri" w:eastAsia="Times New Roman" w:hAnsi="Calibri" w:cs="Times New Roman"/>
          <w:color w:val="0000FF"/>
        </w:rPr>
        <w:fldChar w:fldCharType="separate"/>
      </w:r>
      <w:proofErr w:type="gramStart"/>
      <w:r w:rsidR="00F111A0">
        <w:rPr>
          <w:rStyle w:val="Hyperlink"/>
          <w:rFonts w:ascii="Calibri" w:eastAsia="Times New Roman" w:hAnsi="Calibri" w:cs="Times New Roman"/>
          <w:caps/>
        </w:rPr>
        <w:t>CCSS.MATH.Content</w:t>
      </w:r>
      <w:r w:rsidRPr="004F3853">
        <w:rPr>
          <w:rStyle w:val="Hyperlink"/>
          <w:rFonts w:ascii="Calibri" w:eastAsia="Times New Roman" w:hAnsi="Calibri" w:cs="Times New Roman"/>
          <w:caps/>
        </w:rPr>
        <w:t>.HSS.ID.A.</w:t>
      </w:r>
      <w:proofErr w:type="gramEnd"/>
      <w:r w:rsidRPr="004F3853">
        <w:rPr>
          <w:rStyle w:val="Hyperlink"/>
          <w:rFonts w:ascii="Calibri" w:eastAsia="Times New Roman" w:hAnsi="Calibri" w:cs="Times New Roman"/>
          <w:caps/>
        </w:rPr>
        <w:t>3</w:t>
      </w:r>
      <w:r w:rsidRPr="004F3853">
        <w:rPr>
          <w:rFonts w:ascii="Calibri" w:eastAsia="Times New Roman" w:hAnsi="Calibri" w:cs="Times New Roman"/>
          <w:color w:val="0000FF"/>
        </w:rPr>
        <w:fldChar w:fldCharType="end"/>
      </w:r>
      <w:bookmarkEnd w:id="0"/>
      <w:r w:rsidRPr="004F3853">
        <w:rPr>
          <w:rFonts w:ascii="Calibri" w:eastAsia="Times New Roman" w:hAnsi="Calibri" w:cs="Times New Roman"/>
          <w:color w:val="202020"/>
        </w:rPr>
        <w:t xml:space="preserve"> Interpret differences in shape, center, and spread in the context of the data sets, accounting for possible effects of extreme data points (outliers).</w:t>
      </w:r>
    </w:p>
    <w:bookmarkStart w:id="1" w:name="CCSS.Math.Content.HSS.CP.A.1"/>
    <w:p w14:paraId="0EE26CA9" w14:textId="3D578E3E"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"http://www.corestandards.org/Math/Content/HSS/CP/A/1/" </w:instrText>
      </w:r>
      <w:r w:rsidRPr="004F3853">
        <w:rPr>
          <w:rFonts w:ascii="Calibri" w:eastAsia="Times New Roman" w:hAnsi="Calibri" w:cs="Times New Roman"/>
          <w:color w:val="0000FF"/>
          <w:u w:val="single"/>
        </w:rPr>
        <w:fldChar w:fldCharType="separate"/>
      </w:r>
      <w:proofErr w:type="gramStart"/>
      <w:r w:rsidRPr="004F3853">
        <w:rPr>
          <w:rFonts w:ascii="Calibri" w:eastAsia="Times New Roman" w:hAnsi="Calibri" w:cs="Times New Roman"/>
          <w:color w:val="0000FF"/>
          <w:u w:val="single"/>
        </w:rPr>
        <w:t>CCSS.MATH.CONTENT.HSS.CP.A.</w:t>
      </w:r>
      <w:proofErr w:type="gramEnd"/>
      <w:r w:rsidRPr="004F3853">
        <w:rPr>
          <w:rFonts w:ascii="Calibri" w:eastAsia="Times New Roman" w:hAnsi="Calibri" w:cs="Times New Roman"/>
          <w:color w:val="0000FF"/>
          <w:u w:val="single"/>
        </w:rPr>
        <w:t>1</w:t>
      </w:r>
      <w:r w:rsidRPr="004F3853">
        <w:rPr>
          <w:rFonts w:ascii="Calibri" w:eastAsia="Times New Roman" w:hAnsi="Calibri" w:cs="Times New Roman"/>
          <w:color w:val="0000FF"/>
          <w:u w:val="single"/>
        </w:rPr>
        <w:fldChar w:fldCharType="end"/>
      </w:r>
      <w:bookmarkEnd w:id="1"/>
      <w:r w:rsidRPr="004F3853">
        <w:rPr>
          <w:rFonts w:ascii="Calibri" w:eastAsia="Times New Roman" w:hAnsi="Calibri" w:cs="Times New Roman"/>
          <w:color w:val="202020"/>
        </w:rPr>
        <w:t xml:space="preserve"> Describe events as subsets of a sample space (the set of outcomes) using characteristics (or categories) of the outcomes, or as unions, intersections, or complements of other events ("or," "and," "not").</w:t>
      </w:r>
    </w:p>
    <w:bookmarkStart w:id="2" w:name="CCSS.Math.Content.HSS.CP.A.3"/>
    <w:p w14:paraId="1DB95827" w14:textId="6D9DEF6B"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"http://www.corestandards.org/Math/Content/HSS/CP/A/3/" </w:instrText>
      </w:r>
      <w:r w:rsidRPr="004F3853">
        <w:rPr>
          <w:rFonts w:ascii="Calibri" w:eastAsia="Times New Roman" w:hAnsi="Calibri" w:cs="Times New Roman"/>
          <w:color w:val="0000FF"/>
          <w:u w:val="single"/>
        </w:rPr>
        <w:fldChar w:fldCharType="separate"/>
      </w:r>
      <w:proofErr w:type="gramStart"/>
      <w:r w:rsidRPr="004F3853">
        <w:rPr>
          <w:rFonts w:ascii="Calibri" w:hAnsi="Calibri"/>
          <w:color w:val="0000FF"/>
          <w:u w:val="single"/>
        </w:rPr>
        <w:t>CCSS.MATH.CONTENT.HSS.CP.A.</w:t>
      </w:r>
      <w:proofErr w:type="gramEnd"/>
      <w:r w:rsidRPr="004F3853">
        <w:rPr>
          <w:rFonts w:ascii="Calibri" w:hAnsi="Calibri"/>
          <w:color w:val="0000FF"/>
          <w:u w:val="single"/>
        </w:rPr>
        <w:t>3</w:t>
      </w:r>
      <w:r w:rsidRPr="004F3853">
        <w:rPr>
          <w:rFonts w:ascii="Calibri" w:eastAsia="Times New Roman" w:hAnsi="Calibri" w:cs="Times New Roman"/>
          <w:color w:val="0000FF"/>
          <w:u w:val="single"/>
        </w:rPr>
        <w:fldChar w:fldCharType="end"/>
      </w:r>
      <w:bookmarkEnd w:id="2"/>
      <w:r w:rsidRPr="004F3853">
        <w:rPr>
          <w:rFonts w:ascii="Calibri" w:eastAsia="Times New Roman" w:hAnsi="Calibri" w:cs="Times New Roman"/>
          <w:color w:val="202020"/>
        </w:rPr>
        <w:t xml:space="preserve"> Understand the conditional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given</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as</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P</w:t>
      </w:r>
      <w:r w:rsidRPr="004F3853">
        <w:rPr>
          <w:rFonts w:ascii="Calibri" w:eastAsia="Times New Roman" w:hAnsi="Calibri" w:cs="Times New Roman"/>
          <w:color w:val="202020"/>
        </w:rPr>
        <w:t>(</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and</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Fonts w:ascii="Calibri" w:eastAsia="Times New Roman" w:hAnsi="Calibri" w:cs="Times New Roman"/>
          <w:color w:val="202020"/>
        </w:rPr>
        <w:t>)/</w:t>
      </w:r>
      <w:r w:rsidRPr="004F3853">
        <w:rPr>
          <w:rFonts w:ascii="Calibri" w:eastAsia="Times New Roman" w:hAnsi="Calibri" w:cs="Times New Roman"/>
          <w:i/>
          <w:iCs/>
          <w:color w:val="202020"/>
        </w:rPr>
        <w:t>P</w:t>
      </w:r>
      <w:r w:rsidRPr="004F3853">
        <w:rPr>
          <w:rFonts w:ascii="Calibri" w:eastAsia="Times New Roman" w:hAnsi="Calibri" w:cs="Times New Roman"/>
          <w:color w:val="202020"/>
        </w:rPr>
        <w:t>(</w:t>
      </w:r>
      <w:r w:rsidRPr="004F3853">
        <w:rPr>
          <w:rFonts w:ascii="Calibri" w:eastAsia="Times New Roman" w:hAnsi="Calibri" w:cs="Times New Roman"/>
          <w:i/>
          <w:iCs/>
          <w:color w:val="202020"/>
        </w:rPr>
        <w:t>B</w:t>
      </w:r>
      <w:r w:rsidRPr="004F3853">
        <w:rPr>
          <w:rFonts w:ascii="Calibri" w:eastAsia="Times New Roman" w:hAnsi="Calibri" w:cs="Times New Roman"/>
          <w:color w:val="202020"/>
        </w:rPr>
        <w:t>), and interpret independence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and</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as saying that the conditional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given</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is the same as the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Fonts w:ascii="Calibri" w:eastAsia="Times New Roman" w:hAnsi="Calibri" w:cs="Times New Roman"/>
          <w:color w:val="202020"/>
        </w:rPr>
        <w:t>, and the conditional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given</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is the same as the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Fonts w:ascii="Calibri" w:eastAsia="Times New Roman" w:hAnsi="Calibri" w:cs="Times New Roman"/>
          <w:color w:val="202020"/>
        </w:rPr>
        <w:t>.</w:t>
      </w:r>
    </w:p>
    <w:bookmarkStart w:id="3" w:name="CCSS.Math.Content.HSS.CP.B.6"/>
    <w:p w14:paraId="6939284C" w14:textId="7A367612"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"http://www.corestandards.org/Math/Content/HSS/CP/B/6/" </w:instrText>
      </w:r>
      <w:r w:rsidRPr="004F3853">
        <w:rPr>
          <w:rFonts w:ascii="Calibri" w:eastAsia="Times New Roman" w:hAnsi="Calibri" w:cs="Times New Roman"/>
          <w:color w:val="0000FF"/>
          <w:u w:val="single"/>
        </w:rPr>
        <w:fldChar w:fldCharType="separate"/>
      </w:r>
      <w:proofErr w:type="gramStart"/>
      <w:r w:rsidRPr="004F3853">
        <w:rPr>
          <w:rStyle w:val="Hyperlink"/>
          <w:rFonts w:ascii="Calibri" w:eastAsia="Times New Roman" w:hAnsi="Calibri" w:cs="Times New Roman"/>
          <w:caps/>
        </w:rPr>
        <w:t>CCSS.MATH.CONTENT.HSS.CP.B.</w:t>
      </w:r>
      <w:proofErr w:type="gramEnd"/>
      <w:r w:rsidRPr="004F3853">
        <w:rPr>
          <w:rStyle w:val="Hyperlink"/>
          <w:rFonts w:ascii="Calibri" w:eastAsia="Times New Roman" w:hAnsi="Calibri" w:cs="Times New Roman"/>
          <w:caps/>
        </w:rPr>
        <w:t>6</w:t>
      </w:r>
      <w:r w:rsidRPr="004F3853">
        <w:rPr>
          <w:rFonts w:ascii="Calibri" w:eastAsia="Times New Roman" w:hAnsi="Calibri" w:cs="Times New Roman"/>
          <w:color w:val="0000FF"/>
          <w:u w:val="single"/>
        </w:rPr>
        <w:fldChar w:fldCharType="end"/>
      </w:r>
      <w:bookmarkEnd w:id="3"/>
      <w:r w:rsidRPr="004F3853">
        <w:rPr>
          <w:rFonts w:ascii="Calibri" w:eastAsia="Times New Roman" w:hAnsi="Calibri" w:cs="Times New Roman"/>
          <w:color w:val="202020"/>
        </w:rPr>
        <w:t xml:space="preserve"> Find the conditional probability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given</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color w:val="202020"/>
        </w:rPr>
        <w:t>as the fraction of</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B</w:t>
      </w:r>
      <w:r w:rsidRPr="004F3853">
        <w:rPr>
          <w:rFonts w:ascii="Calibri" w:eastAsia="Times New Roman" w:hAnsi="Calibri" w:cs="Times New Roman"/>
          <w:color w:val="202020"/>
        </w:rPr>
        <w:t>'s outcomes that also belong to</w:t>
      </w:r>
      <w:r w:rsidRPr="004F3853">
        <w:rPr>
          <w:rStyle w:val="apple-converted-space"/>
          <w:rFonts w:ascii="Calibri" w:eastAsia="Times New Roman" w:hAnsi="Calibri" w:cs="Times New Roman"/>
          <w:color w:val="202020"/>
        </w:rPr>
        <w:t> </w:t>
      </w:r>
      <w:r w:rsidRPr="004F3853">
        <w:rPr>
          <w:rFonts w:ascii="Calibri" w:eastAsia="Times New Roman" w:hAnsi="Calibri" w:cs="Times New Roman"/>
          <w:i/>
          <w:iCs/>
          <w:color w:val="202020"/>
        </w:rPr>
        <w:t>A</w:t>
      </w:r>
      <w:r w:rsidRPr="004F3853">
        <w:rPr>
          <w:rFonts w:ascii="Calibri" w:eastAsia="Times New Roman" w:hAnsi="Calibri" w:cs="Times New Roman"/>
          <w:color w:val="202020"/>
        </w:rPr>
        <w:t>, and interpret the answer in terms of the model.</w:t>
      </w:r>
    </w:p>
    <w:bookmarkStart w:id="4" w:name="CCSS.Math.Content.HSS.CP.B.8"/>
    <w:p w14:paraId="1870B388" w14:textId="2B290DA7"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"http://www.corestandards.org/Math/Content/HSS/CP/B/8/" </w:instrText>
      </w:r>
      <w:r w:rsidRPr="004F3853">
        <w:rPr>
          <w:rFonts w:ascii="Calibri" w:eastAsia="Times New Roman" w:hAnsi="Calibri" w:cs="Times New Roman"/>
          <w:color w:val="0000FF"/>
          <w:u w:val="single"/>
        </w:rPr>
        <w:fldChar w:fldCharType="separate"/>
      </w:r>
      <w:proofErr w:type="gramStart"/>
      <w:r w:rsidRPr="004F3853">
        <w:rPr>
          <w:rFonts w:ascii="Calibri" w:hAnsi="Calibri"/>
          <w:color w:val="0000FF"/>
          <w:u w:val="single"/>
        </w:rPr>
        <w:t>CCSS.MATH.CONTENT.HSS.CP.B.</w:t>
      </w:r>
      <w:proofErr w:type="gramEnd"/>
      <w:r w:rsidRPr="004F3853">
        <w:rPr>
          <w:rFonts w:ascii="Calibri" w:hAnsi="Calibri"/>
          <w:color w:val="0000FF"/>
          <w:u w:val="single"/>
        </w:rPr>
        <w:t>8</w:t>
      </w:r>
      <w:r w:rsidRPr="004F3853">
        <w:rPr>
          <w:rFonts w:ascii="Calibri" w:eastAsia="Times New Roman" w:hAnsi="Calibri" w:cs="Times New Roman"/>
          <w:color w:val="0000FF"/>
          <w:u w:val="single"/>
        </w:rPr>
        <w:fldChar w:fldCharType="end"/>
      </w:r>
      <w:bookmarkEnd w:id="4"/>
      <w:r w:rsidRPr="004F3853">
        <w:rPr>
          <w:rFonts w:ascii="Calibri" w:eastAsia="Times New Roman" w:hAnsi="Calibri" w:cs="Times New Roman"/>
          <w:color w:val="202020"/>
        </w:rPr>
        <w:t xml:space="preserve"> Apply the general Multiplication Rule in a uniform probability model, P(A and B) = P(A)P(B|A) = P(B)P(A|B), and interpret the answer in terms of the model.</w:t>
      </w:r>
    </w:p>
    <w:bookmarkStart w:id="5" w:name="CCSS.Math.Content.HSS.MD.A.2"/>
    <w:p w14:paraId="7CF128DC" w14:textId="766053C6" w:rsidR="00496248" w:rsidRPr="004F3853" w:rsidRDefault="00496248"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"http://www.corestandards.org/Math/Content/HSS/MD/A/2/" </w:instrText>
      </w:r>
      <w:r w:rsidRPr="004F3853">
        <w:rPr>
          <w:rFonts w:ascii="Calibri" w:eastAsia="Times New Roman" w:hAnsi="Calibri" w:cs="Times New Roman"/>
          <w:color w:val="0000FF"/>
          <w:u w:val="single"/>
        </w:rPr>
        <w:fldChar w:fldCharType="separate"/>
      </w:r>
      <w:proofErr w:type="gramStart"/>
      <w:r w:rsidRPr="004F3853">
        <w:rPr>
          <w:rStyle w:val="Hyperlink"/>
          <w:rFonts w:ascii="Calibri" w:eastAsia="Times New Roman" w:hAnsi="Calibri" w:cs="Times New Roman"/>
          <w:caps/>
        </w:rPr>
        <w:t>CCSS.MATH.CONTENT.HSS.MD.A.</w:t>
      </w:r>
      <w:proofErr w:type="gramEnd"/>
      <w:r w:rsidRPr="004F3853">
        <w:rPr>
          <w:rStyle w:val="Hyperlink"/>
          <w:rFonts w:ascii="Calibri" w:eastAsia="Times New Roman" w:hAnsi="Calibri" w:cs="Times New Roman"/>
          <w:caps/>
        </w:rPr>
        <w:t>2</w:t>
      </w:r>
      <w:r w:rsidRPr="004F3853">
        <w:rPr>
          <w:rFonts w:ascii="Calibri" w:eastAsia="Times New Roman" w:hAnsi="Calibri" w:cs="Times New Roman"/>
          <w:color w:val="0000FF"/>
          <w:u w:val="single"/>
        </w:rPr>
        <w:fldChar w:fldCharType="end"/>
      </w:r>
      <w:bookmarkEnd w:id="5"/>
      <w:r w:rsidRPr="004F3853">
        <w:rPr>
          <w:rFonts w:ascii="Calibri" w:eastAsia="Times New Roman" w:hAnsi="Calibri" w:cs="Times New Roman"/>
          <w:color w:val="202020"/>
        </w:rPr>
        <w:t xml:space="preserve"> Calculate the expected value of a random variable; interpret it as the mean of the probability distribution.</w:t>
      </w:r>
    </w:p>
    <w:bookmarkStart w:id="6" w:name="CCSS.Math.Content.HSS.MD.A.3"/>
    <w:p w14:paraId="1100F679" w14:textId="0BD8B12B" w:rsidR="004F3853" w:rsidRPr="004F3853" w:rsidRDefault="004F3853" w:rsidP="004F3853">
      <w:pPr>
        <w:ind w:left="720"/>
        <w:rPr>
          <w:rFonts w:ascii="Calibri" w:eastAsia="Times New Roman" w:hAnsi="Calibri" w:cs="Times New Roman"/>
        </w:rPr>
      </w:pPr>
      <w:r w:rsidRPr="004F3853">
        <w:rPr>
          <w:rFonts w:ascii="Calibri" w:eastAsia="Times New Roman" w:hAnsi="Calibri" w:cs="Times New Roman"/>
          <w:color w:val="0000FF"/>
        </w:rPr>
        <w:lastRenderedPageBreak/>
        <w:fldChar w:fldCharType="begin"/>
      </w:r>
      <w:r w:rsidRPr="004F3853">
        <w:rPr>
          <w:rFonts w:ascii="Calibri" w:eastAsia="Times New Roman" w:hAnsi="Calibri" w:cs="Times New Roman"/>
          <w:color w:val="0000FF"/>
        </w:rPr>
        <w:instrText xml:space="preserve"> HYPERLINK "http://www.corestandards.org/Math/Content/HSS/MD/A/3/" </w:instrText>
      </w:r>
      <w:r w:rsidRPr="004F3853">
        <w:rPr>
          <w:rFonts w:ascii="Calibri" w:eastAsia="Times New Roman" w:hAnsi="Calibri" w:cs="Times New Roman"/>
          <w:color w:val="0000FF"/>
        </w:rPr>
        <w:fldChar w:fldCharType="separate"/>
      </w:r>
      <w:proofErr w:type="gramStart"/>
      <w:r w:rsidRPr="004F3853">
        <w:rPr>
          <w:rStyle w:val="Hyperlink"/>
          <w:rFonts w:ascii="Calibri" w:eastAsia="Times New Roman" w:hAnsi="Calibri" w:cs="Times New Roman"/>
          <w:caps/>
        </w:rPr>
        <w:t>CCSS.MATH.CONTENT.HSS.MD.A.</w:t>
      </w:r>
      <w:proofErr w:type="gramEnd"/>
      <w:r w:rsidRPr="004F3853">
        <w:rPr>
          <w:rStyle w:val="Hyperlink"/>
          <w:rFonts w:ascii="Calibri" w:eastAsia="Times New Roman" w:hAnsi="Calibri" w:cs="Times New Roman"/>
          <w:caps/>
        </w:rPr>
        <w:t>3</w:t>
      </w:r>
      <w:r w:rsidRPr="004F3853">
        <w:rPr>
          <w:rFonts w:ascii="Calibri" w:eastAsia="Times New Roman" w:hAnsi="Calibri" w:cs="Times New Roman"/>
          <w:color w:val="0000FF"/>
        </w:rPr>
        <w:fldChar w:fldCharType="end"/>
      </w:r>
      <w:bookmarkEnd w:id="6"/>
      <w:r w:rsidRPr="004F3853">
        <w:rPr>
          <w:rFonts w:ascii="Calibri" w:eastAsia="Times New Roman" w:hAnsi="Calibri" w:cs="Times New Roman"/>
          <w:color w:val="202020"/>
        </w:rPr>
        <w:t xml:space="preserve"> Develop a probability distribution for a random variable defined for a sample space in which theoretical probabilities can be calculated; find the expected value.</w:t>
      </w:r>
    </w:p>
    <w:bookmarkStart w:id="7" w:name="CCSS.Math.Content.HSS.MD.B.5.a"/>
    <w:p w14:paraId="11F2F0D6" w14:textId="34523AD7" w:rsidR="004F3853" w:rsidRPr="004F3853" w:rsidRDefault="004F3853" w:rsidP="004F3853">
      <w:pPr>
        <w:ind w:left="720"/>
        <w:rPr>
          <w:rFonts w:ascii="Calibri" w:eastAsia="Times New Roman" w:hAnsi="Calibri" w:cs="Times New Roman"/>
        </w:rPr>
      </w:pPr>
      <w:r w:rsidRPr="004F3853">
        <w:rPr>
          <w:rFonts w:ascii="Calibri" w:eastAsia="Times New Roman" w:hAnsi="Calibri" w:cs="Times New Roman"/>
          <w:color w:val="0000FF"/>
          <w:u w:val="single"/>
        </w:rPr>
        <w:fldChar w:fldCharType="begin"/>
      </w:r>
      <w:r w:rsidRPr="004F3853">
        <w:rPr>
          <w:rFonts w:ascii="Calibri" w:eastAsia="Times New Roman" w:hAnsi="Calibri" w:cs="Times New Roman"/>
          <w:color w:val="0000FF"/>
          <w:u w:val="single"/>
        </w:rPr>
        <w:instrText xml:space="preserve"> HYPERLINK "http://www.corestandards.org/Math/Content/HSS/MD/B/5/a/" </w:instrText>
      </w:r>
      <w:r w:rsidRPr="004F3853">
        <w:rPr>
          <w:rFonts w:ascii="Calibri" w:eastAsia="Times New Roman" w:hAnsi="Calibri" w:cs="Times New Roman"/>
          <w:color w:val="0000FF"/>
          <w:u w:val="single"/>
        </w:rPr>
        <w:fldChar w:fldCharType="separate"/>
      </w:r>
      <w:proofErr w:type="gramStart"/>
      <w:r w:rsidR="00F111A0">
        <w:rPr>
          <w:rStyle w:val="Hyperlink"/>
          <w:rFonts w:ascii="Calibri" w:eastAsia="Times New Roman" w:hAnsi="Calibri" w:cs="Times New Roman"/>
          <w:caps/>
        </w:rPr>
        <w:t>CCSS.MATH.Content</w:t>
      </w:r>
      <w:r w:rsidRPr="004F3853">
        <w:rPr>
          <w:rStyle w:val="Hyperlink"/>
          <w:rFonts w:ascii="Calibri" w:eastAsia="Times New Roman" w:hAnsi="Calibri" w:cs="Times New Roman"/>
          <w:caps/>
        </w:rPr>
        <w:t>.HSS.MD.B.5.A</w:t>
      </w:r>
      <w:proofErr w:type="gramEnd"/>
      <w:r w:rsidRPr="004F3853">
        <w:rPr>
          <w:rFonts w:ascii="Calibri" w:eastAsia="Times New Roman" w:hAnsi="Calibri" w:cs="Times New Roman"/>
          <w:color w:val="0000FF"/>
          <w:u w:val="single"/>
        </w:rPr>
        <w:fldChar w:fldCharType="end"/>
      </w:r>
      <w:bookmarkEnd w:id="7"/>
      <w:r w:rsidRPr="004F3853">
        <w:rPr>
          <w:rFonts w:ascii="Calibri" w:eastAsia="Times New Roman" w:hAnsi="Calibri" w:cs="Times New Roman"/>
          <w:color w:val="202020"/>
        </w:rPr>
        <w:t xml:space="preserve"> Find the expected payoff for a game of chance.</w:t>
      </w:r>
      <w:r w:rsidRPr="004F3853">
        <w:rPr>
          <w:rStyle w:val="apple-converted-space"/>
          <w:rFonts w:ascii="Calibri" w:eastAsia="Times New Roman" w:hAnsi="Calibri" w:cs="Times New Roman"/>
          <w:color w:val="202020"/>
        </w:rPr>
        <w:t> </w:t>
      </w:r>
    </w:p>
    <w:p w14:paraId="7D869C07" w14:textId="77777777" w:rsidR="003648DB" w:rsidRDefault="003648DB" w:rsidP="00317D15">
      <w:pPr>
        <w:ind w:left="720"/>
        <w:rPr>
          <w:rFonts w:asciiTheme="majorHAnsi" w:hAnsiTheme="majorHAnsi"/>
        </w:rPr>
      </w:pPr>
    </w:p>
    <w:p w14:paraId="64FE7593" w14:textId="77777777" w:rsidR="00F111A0" w:rsidRPr="00317D15" w:rsidRDefault="00F111A0" w:rsidP="00317D15">
      <w:pPr>
        <w:ind w:left="720"/>
        <w:rPr>
          <w:rFonts w:asciiTheme="majorHAnsi" w:hAnsiTheme="majorHAnsi"/>
        </w:rPr>
      </w:pPr>
    </w:p>
    <w:p w14:paraId="0949848E" w14:textId="16A68D75" w:rsidR="00317D15" w:rsidRPr="003648DB" w:rsidRDefault="00317D15" w:rsidP="00714D52">
      <w:pPr>
        <w:pStyle w:val="ListParagraph"/>
        <w:numPr>
          <w:ilvl w:val="0"/>
          <w:numId w:val="7"/>
        </w:numPr>
        <w:rPr>
          <w:rFonts w:asciiTheme="majorHAnsi" w:hAnsiTheme="majorHAnsi"/>
        </w:rPr>
      </w:pPr>
      <w:r w:rsidRPr="003648DB">
        <w:rPr>
          <w:rFonts w:asciiTheme="majorHAnsi" w:hAnsiTheme="majorHAnsi"/>
          <w:b/>
        </w:rPr>
        <w:t>Critical abilities</w:t>
      </w:r>
    </w:p>
    <w:p w14:paraId="374B2922" w14:textId="4F4E15CB" w:rsidR="003648DB" w:rsidRDefault="003648DB" w:rsidP="009F55ED">
      <w:pPr>
        <w:ind w:left="720"/>
        <w:rPr>
          <w:rFonts w:ascii="Calibri" w:hAnsi="Calibri"/>
          <w:b/>
          <w:bCs/>
          <w:color w:val="000000"/>
        </w:rPr>
      </w:pPr>
      <w:r w:rsidRPr="003648DB">
        <w:rPr>
          <w:rFonts w:ascii="Calibri" w:hAnsi="Calibri" w:cs="Times New Roman"/>
          <w:bCs/>
          <w:u w:val="single"/>
        </w:rPr>
        <w:t>Communication in Many Forms</w:t>
      </w:r>
      <w:r w:rsidRPr="00955979">
        <w:rPr>
          <w:rFonts w:ascii="Calibri" w:hAnsi="Calibri" w:cs="Times New Roman"/>
          <w:b/>
          <w:bCs/>
        </w:rPr>
        <w:t xml:space="preserve">: </w:t>
      </w:r>
      <w:r w:rsidRPr="00955979">
        <w:rPr>
          <w:rFonts w:ascii="Calibri" w:hAnsi="Calibri" w:cs="Times New Roman"/>
          <w:bCs/>
        </w:rPr>
        <w:t>Use oral and written communication skills to learn, evaluate, and express ideas for a range of tasks, purposes, and audiences.  Develop and strengthen writing as needed by planning, revising, editing, and rewriting while considering the audience.</w:t>
      </w:r>
    </w:p>
    <w:p w14:paraId="464BE194" w14:textId="1AABE3C7" w:rsidR="003648DB" w:rsidRDefault="003648DB" w:rsidP="009F55ED">
      <w:pPr>
        <w:ind w:left="720"/>
        <w:rPr>
          <w:rFonts w:ascii="Calibri" w:hAnsi="Calibri"/>
          <w:b/>
        </w:rPr>
      </w:pPr>
      <w:r w:rsidRPr="003648DB">
        <w:rPr>
          <w:rFonts w:ascii="Calibri" w:hAnsi="Calibri"/>
          <w:bCs/>
          <w:color w:val="000000"/>
          <w:u w:val="single"/>
        </w:rPr>
        <w:t>Experimentation and Evaluation</w:t>
      </w:r>
      <w:r w:rsidRPr="00955979">
        <w:rPr>
          <w:rFonts w:ascii="Calibri" w:hAnsi="Calibri"/>
          <w:b/>
          <w:bCs/>
          <w:color w:val="000000"/>
        </w:rPr>
        <w:t xml:space="preserve">: </w:t>
      </w:r>
      <w:r w:rsidRPr="00955979">
        <w:rPr>
          <w:rFonts w:ascii="Calibri" w:hAnsi="Calibri"/>
          <w:bCs/>
          <w:color w:val="000000"/>
        </w:rPr>
        <w:t>Follow precisely a complex multistep procedure when carrying out experiments, taking measurements, or performing technical tasks; analyze the specific results based on explanations in the text.  Evaluate hypotheses, data, analysis, and conclusions, verifying the data when possible and corroborating or challenging conclusions with other sources of information.</w:t>
      </w:r>
    </w:p>
    <w:p w14:paraId="15EAF6CC" w14:textId="720AA861" w:rsidR="003648DB" w:rsidRDefault="003648DB" w:rsidP="009F55ED">
      <w:pPr>
        <w:ind w:left="720"/>
        <w:rPr>
          <w:rFonts w:ascii="Calibri" w:hAnsi="Calibri"/>
          <w:b/>
        </w:rPr>
      </w:pPr>
      <w:r w:rsidRPr="003648DB">
        <w:rPr>
          <w:rFonts w:ascii="Calibri" w:hAnsi="Calibri"/>
          <w:bCs/>
          <w:color w:val="000000"/>
          <w:u w:val="single"/>
        </w:rPr>
        <w:t>Interpersonal Interaction and Collaboration:</w:t>
      </w:r>
      <w:r w:rsidRPr="00955979">
        <w:rPr>
          <w:rFonts w:ascii="Calibri" w:hAnsi="Calibri"/>
          <w:b/>
          <w:bCs/>
          <w:color w:val="000000"/>
        </w:rPr>
        <w:t xml:space="preserve"> </w:t>
      </w:r>
      <w:r w:rsidRPr="00955979">
        <w:rPr>
          <w:rFonts w:ascii="Calibri" w:hAnsi="Calibri"/>
          <w:bCs/>
          <w:color w:val="000000"/>
        </w:rPr>
        <w:t>D</w:t>
      </w:r>
      <w:r w:rsidRPr="00955979">
        <w:rPr>
          <w:rFonts w:ascii="Calibri" w:hAnsi="Calibri"/>
        </w:rPr>
        <w:t>evelop a range of interpersonal skills, including the ability to work with others, to participate effectively in a range of conversations and collaborations.</w:t>
      </w:r>
    </w:p>
    <w:p w14:paraId="4797A7B3" w14:textId="20094E47" w:rsidR="003648DB" w:rsidRPr="00317D15" w:rsidRDefault="003648DB" w:rsidP="009F55ED">
      <w:pPr>
        <w:ind w:left="720"/>
        <w:rPr>
          <w:rFonts w:asciiTheme="majorHAnsi" w:hAnsiTheme="majorHAnsi"/>
        </w:rPr>
      </w:pPr>
      <w:r w:rsidRPr="003648DB">
        <w:rPr>
          <w:rFonts w:ascii="Calibri" w:hAnsi="Calibri"/>
          <w:u w:val="single"/>
        </w:rPr>
        <w:t>Modeling, Design, and Problem Solving</w:t>
      </w:r>
      <w:r w:rsidRPr="00955979">
        <w:rPr>
          <w:rFonts w:ascii="Calibri" w:hAnsi="Calibri"/>
          <w:b/>
        </w:rPr>
        <w:t xml:space="preserve">: </w:t>
      </w:r>
      <w:r w:rsidRPr="00955979">
        <w:rPr>
          <w:rFonts w:ascii="Calibri" w:hAnsi="Calibri"/>
        </w:rPr>
        <w:t xml:space="preserve">Use quantitative reasoning to solve problems arising in everyday life, society, and the workplace, e.g., to plan a school event or analyze a problem in the community, to solve a design problem or to examine relationships among quantities of interest.  </w:t>
      </w:r>
      <w:r w:rsidRPr="00955979">
        <w:rPr>
          <w:rFonts w:ascii="Calibri" w:hAnsi="Calibri"/>
          <w:bCs/>
          <w:color w:val="000000"/>
        </w:rPr>
        <w:t>Plan solution pathways, monitoring and evaluating progress and changing course if necessary, and find relevant external resources, such as experimental and modeling tools, to solve problems.  I</w:t>
      </w:r>
      <w:r w:rsidRPr="00955979">
        <w:rPr>
          <w:rFonts w:ascii="Calibri" w:hAnsi="Calibri"/>
        </w:rPr>
        <w:t>nterpret and evaluate results in the context of the situation and improve the model or design as needed.</w:t>
      </w:r>
    </w:p>
    <w:p w14:paraId="01A6F80C" w14:textId="77777777" w:rsidR="003648DB" w:rsidRPr="008F1A2F" w:rsidRDefault="003648DB" w:rsidP="009F55ED">
      <w:pPr>
        <w:ind w:left="720"/>
        <w:rPr>
          <w:rFonts w:asciiTheme="majorHAnsi" w:hAnsiTheme="majorHAnsi"/>
        </w:rPr>
      </w:pPr>
    </w:p>
    <w:p w14:paraId="55A6B80D" w14:textId="77777777" w:rsidR="00317D15" w:rsidRPr="00317D15" w:rsidRDefault="00317D15" w:rsidP="00317D15">
      <w:pPr>
        <w:pStyle w:val="ListParagraph"/>
        <w:numPr>
          <w:ilvl w:val="0"/>
          <w:numId w:val="8"/>
        </w:numPr>
        <w:tabs>
          <w:tab w:val="left" w:pos="360"/>
        </w:tabs>
        <w:ind w:left="360"/>
        <w:rPr>
          <w:rFonts w:asciiTheme="majorHAnsi" w:hAnsiTheme="majorHAnsi"/>
          <w:b/>
        </w:rPr>
      </w:pPr>
      <w:r w:rsidRPr="00317D15">
        <w:rPr>
          <w:rFonts w:asciiTheme="majorHAnsi" w:hAnsiTheme="majorHAnsi"/>
          <w:b/>
        </w:rPr>
        <w:t>Time/schedule requirements:</w:t>
      </w:r>
    </w:p>
    <w:p w14:paraId="6E5A381C" w14:textId="0A88D430" w:rsidR="003E435E" w:rsidRPr="003648DB" w:rsidRDefault="003648DB" w:rsidP="003E435E">
      <w:pPr>
        <w:ind w:left="360"/>
        <w:rPr>
          <w:rFonts w:ascii="Calibri" w:hAnsi="Calibri"/>
          <w:bCs/>
        </w:rPr>
      </w:pPr>
      <w:r>
        <w:rPr>
          <w:rFonts w:ascii="Calibri" w:hAnsi="Calibri"/>
          <w:bCs/>
        </w:rPr>
        <w:t xml:space="preserve">This task will take approximately 2 weeks. </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317D15" w:rsidRDefault="00317D15" w:rsidP="00317D15">
      <w:pPr>
        <w:pStyle w:val="ListParagraph"/>
        <w:numPr>
          <w:ilvl w:val="0"/>
          <w:numId w:val="8"/>
        </w:numPr>
        <w:tabs>
          <w:tab w:val="left" w:pos="360"/>
        </w:tabs>
        <w:ind w:left="360"/>
        <w:rPr>
          <w:rFonts w:asciiTheme="majorHAnsi" w:hAnsiTheme="majorHAnsi"/>
        </w:rPr>
      </w:pPr>
      <w:r>
        <w:rPr>
          <w:rFonts w:asciiTheme="majorHAnsi" w:hAnsiTheme="majorHAnsi"/>
          <w:b/>
        </w:rPr>
        <w:t>Materials/resources:</w:t>
      </w:r>
    </w:p>
    <w:p w14:paraId="607BCDCC" w14:textId="78817222" w:rsidR="00317D15" w:rsidRDefault="00BE4C89" w:rsidP="00D1591F">
      <w:pPr>
        <w:tabs>
          <w:tab w:val="left" w:pos="360"/>
        </w:tabs>
        <w:spacing w:after="120"/>
        <w:ind w:left="360"/>
        <w:rPr>
          <w:rFonts w:asciiTheme="majorHAnsi" w:hAnsiTheme="majorHAnsi"/>
        </w:rPr>
      </w:pPr>
      <w:r>
        <w:rPr>
          <w:rFonts w:asciiTheme="majorHAnsi" w:hAnsiTheme="majorHAnsi"/>
        </w:rPr>
        <w:t>Students will need access to the Internet for brief research. They will also need access to computers and video equipment to film their commercials. If these materials are not accessible, teachers may create alternative guidelines for the commercial component of the task</w:t>
      </w:r>
      <w:r w:rsidR="00603252">
        <w:rPr>
          <w:rFonts w:asciiTheme="majorHAnsi" w:hAnsiTheme="majorHAnsi"/>
        </w:rPr>
        <w:t>; for example, students may present a live version of a commercial or give a “pitch</w:t>
      </w:r>
      <w:r>
        <w:rPr>
          <w:rFonts w:asciiTheme="majorHAnsi" w:hAnsiTheme="majorHAnsi"/>
        </w:rPr>
        <w:t>.</w:t>
      </w:r>
      <w:r w:rsidR="00603252">
        <w:rPr>
          <w:rFonts w:asciiTheme="majorHAnsi" w:hAnsiTheme="majorHAnsi"/>
        </w:rPr>
        <w:t>”</w:t>
      </w:r>
      <w:r w:rsidR="00412F60">
        <w:rPr>
          <w:rFonts w:asciiTheme="majorHAnsi" w:hAnsiTheme="majorHAnsi"/>
        </w:rPr>
        <w:t xml:space="preserve"> You will also need card decks and dice for the Casino Lab activity (Item A).</w:t>
      </w:r>
    </w:p>
    <w:p w14:paraId="1230855E" w14:textId="603CCFC6" w:rsidR="00BE4C89" w:rsidRDefault="00BE4C89" w:rsidP="00B4067E">
      <w:pPr>
        <w:tabs>
          <w:tab w:val="left" w:pos="360"/>
        </w:tabs>
        <w:ind w:left="360"/>
        <w:rPr>
          <w:rFonts w:asciiTheme="majorHAnsi" w:hAnsiTheme="majorHAnsi"/>
        </w:rPr>
      </w:pPr>
      <w:r>
        <w:rPr>
          <w:rFonts w:asciiTheme="majorHAnsi" w:hAnsiTheme="majorHAnsi"/>
        </w:rPr>
        <w:t>Documents required:</w:t>
      </w:r>
    </w:p>
    <w:p w14:paraId="4626F975" w14:textId="073DF2B0" w:rsidR="00BE4C89" w:rsidRDefault="00BE4C89" w:rsidP="00BE4C89">
      <w:pPr>
        <w:pStyle w:val="ListParagraph"/>
        <w:numPr>
          <w:ilvl w:val="0"/>
          <w:numId w:val="13"/>
        </w:numPr>
        <w:tabs>
          <w:tab w:val="left" w:pos="360"/>
        </w:tabs>
        <w:rPr>
          <w:rFonts w:asciiTheme="majorHAnsi" w:hAnsiTheme="majorHAnsi"/>
        </w:rPr>
      </w:pPr>
      <w:r>
        <w:rPr>
          <w:rFonts w:asciiTheme="majorHAnsi" w:hAnsiTheme="majorHAnsi"/>
        </w:rPr>
        <w:t>Item A. Casino Lab</w:t>
      </w:r>
    </w:p>
    <w:p w14:paraId="4C5C2D2D" w14:textId="6E940D85" w:rsidR="00BE4C89" w:rsidRPr="00BE4C89" w:rsidRDefault="00BE4C89" w:rsidP="00BE4C89">
      <w:pPr>
        <w:pStyle w:val="ListParagraph"/>
        <w:numPr>
          <w:ilvl w:val="0"/>
          <w:numId w:val="13"/>
        </w:numPr>
        <w:tabs>
          <w:tab w:val="left" w:pos="360"/>
        </w:tabs>
        <w:rPr>
          <w:rFonts w:asciiTheme="majorHAnsi" w:hAnsiTheme="majorHAnsi"/>
        </w:rPr>
      </w:pPr>
      <w:r>
        <w:rPr>
          <w:rFonts w:asciiTheme="majorHAnsi" w:hAnsiTheme="majorHAnsi"/>
        </w:rPr>
        <w:t>Item B. Casino Night Commercial</w:t>
      </w:r>
    </w:p>
    <w:p w14:paraId="0A2EC45F" w14:textId="77777777" w:rsidR="00317D15" w:rsidRPr="00317D15" w:rsidRDefault="00317D15" w:rsidP="009F55ED">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3E40EB29" w:rsidR="00317D15" w:rsidRDefault="003648DB" w:rsidP="00B4067E">
      <w:pPr>
        <w:tabs>
          <w:tab w:val="left" w:pos="360"/>
        </w:tabs>
        <w:ind w:left="360"/>
        <w:rPr>
          <w:rFonts w:asciiTheme="majorHAnsi" w:hAnsiTheme="majorHAnsi"/>
        </w:rPr>
      </w:pPr>
      <w:r>
        <w:rPr>
          <w:rFonts w:asciiTheme="majorHAnsi" w:hAnsiTheme="majorHAnsi"/>
        </w:rPr>
        <w:t>None listed.</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5B8A66CC" w:rsidR="00317D15" w:rsidRPr="00317D15" w:rsidRDefault="003648DB" w:rsidP="00B4067E">
      <w:pPr>
        <w:tabs>
          <w:tab w:val="left" w:pos="360"/>
        </w:tabs>
        <w:ind w:left="360"/>
        <w:rPr>
          <w:rFonts w:asciiTheme="majorHAnsi" w:hAnsiTheme="majorHAnsi"/>
        </w:rPr>
      </w:pPr>
      <w:r>
        <w:rPr>
          <w:rFonts w:asciiTheme="majorHAnsi" w:hAnsiTheme="majorHAnsi"/>
        </w:rPr>
        <w:t xml:space="preserve">None listed. </w:t>
      </w:r>
    </w:p>
    <w:p w14:paraId="71D47369" w14:textId="77777777" w:rsidR="00317D15" w:rsidRDefault="00317D15" w:rsidP="009F55ED">
      <w:pPr>
        <w:tabs>
          <w:tab w:val="left" w:pos="360"/>
        </w:tabs>
        <w:ind w:left="360"/>
        <w:rPr>
          <w:rFonts w:asciiTheme="majorHAnsi" w:hAnsiTheme="majorHAnsi"/>
        </w:rPr>
      </w:pPr>
    </w:p>
    <w:p w14:paraId="417B2E7E" w14:textId="77777777" w:rsidR="00A01F02" w:rsidRDefault="00A01F02" w:rsidP="009F55ED">
      <w:pPr>
        <w:tabs>
          <w:tab w:val="left" w:pos="360"/>
        </w:tabs>
        <w:ind w:left="360"/>
        <w:rPr>
          <w:rFonts w:asciiTheme="majorHAnsi" w:hAnsiTheme="majorHAnsi"/>
        </w:rPr>
      </w:pPr>
    </w:p>
    <w:p w14:paraId="2DB37091" w14:textId="77777777" w:rsidR="00A01F02" w:rsidRPr="00317D15" w:rsidRDefault="00A01F02" w:rsidP="009F55ED">
      <w:pPr>
        <w:tabs>
          <w:tab w:val="left" w:pos="360"/>
        </w:tabs>
        <w:ind w:left="360"/>
        <w:rPr>
          <w:rFonts w:asciiTheme="majorHAnsi" w:hAnsiTheme="majorHAnsi"/>
        </w:rPr>
      </w:pPr>
    </w:p>
    <w:p w14:paraId="7E5C707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Teacher instructions:</w:t>
      </w:r>
    </w:p>
    <w:p w14:paraId="6DA31B63" w14:textId="77777777" w:rsidR="007C0794" w:rsidRPr="004B3609" w:rsidRDefault="007C0794" w:rsidP="007C0794">
      <w:pPr>
        <w:ind w:left="360"/>
        <w:rPr>
          <w:rFonts w:ascii="Calibri" w:hAnsi="Calibri"/>
        </w:rPr>
      </w:pPr>
      <w:r>
        <w:rPr>
          <w:rFonts w:ascii="Calibri" w:hAnsi="Calibri"/>
        </w:rPr>
        <w:t>Steps:</w:t>
      </w:r>
    </w:p>
    <w:p w14:paraId="255E99DB" w14:textId="77777777" w:rsidR="007C0794" w:rsidRDefault="007C0794" w:rsidP="007C0794">
      <w:pPr>
        <w:pStyle w:val="ListParagraph"/>
        <w:numPr>
          <w:ilvl w:val="0"/>
          <w:numId w:val="9"/>
        </w:numPr>
        <w:rPr>
          <w:rFonts w:ascii="Calibri" w:hAnsi="Calibri"/>
        </w:rPr>
      </w:pPr>
      <w:r w:rsidRPr="004B3609">
        <w:rPr>
          <w:rFonts w:ascii="Calibri" w:hAnsi="Calibri"/>
        </w:rPr>
        <w:t>Group Casino Task</w:t>
      </w:r>
      <w:r>
        <w:rPr>
          <w:rFonts w:ascii="Calibri" w:hAnsi="Calibri"/>
        </w:rPr>
        <w:t xml:space="preserve"> – Probability Analysis</w:t>
      </w:r>
    </w:p>
    <w:p w14:paraId="394127D2" w14:textId="77777777" w:rsidR="007C0794" w:rsidRPr="005A3302" w:rsidRDefault="007C0794" w:rsidP="007C0794">
      <w:pPr>
        <w:ind w:left="1080"/>
        <w:rPr>
          <w:rFonts w:ascii="Calibri" w:hAnsi="Calibri"/>
        </w:rPr>
      </w:pPr>
      <w:r w:rsidRPr="007C0794">
        <w:rPr>
          <w:rFonts w:ascii="Calibri" w:hAnsi="Calibri"/>
        </w:rPr>
        <w:t xml:space="preserve">See attached document </w:t>
      </w:r>
      <w:r w:rsidRPr="007C0794">
        <w:rPr>
          <w:rFonts w:ascii="Calibri" w:hAnsi="Calibri"/>
          <w:i/>
        </w:rPr>
        <w:t>Casino Lab</w:t>
      </w:r>
      <w:r w:rsidRPr="007C0794">
        <w:rPr>
          <w:rFonts w:ascii="Calibri" w:hAnsi="Calibri"/>
        </w:rPr>
        <w:t xml:space="preserve"> (Item A).</w:t>
      </w:r>
    </w:p>
    <w:p w14:paraId="367DBED3" w14:textId="0C1A20BD" w:rsidR="007C0794" w:rsidRPr="007C0794" w:rsidRDefault="007C0794" w:rsidP="007C0794">
      <w:pPr>
        <w:pStyle w:val="ListParagraph"/>
        <w:numPr>
          <w:ilvl w:val="0"/>
          <w:numId w:val="9"/>
        </w:numPr>
        <w:rPr>
          <w:rFonts w:ascii="Calibri" w:hAnsi="Calibri"/>
        </w:rPr>
      </w:pPr>
      <w:r w:rsidRPr="007C0794">
        <w:rPr>
          <w:rFonts w:ascii="Calibri" w:hAnsi="Calibri"/>
        </w:rPr>
        <w:t>Instruction Manual Rough Draft</w:t>
      </w:r>
    </w:p>
    <w:p w14:paraId="712EFAF0" w14:textId="5E5FBD0A" w:rsidR="007C0794" w:rsidRDefault="007C0794" w:rsidP="007C0794">
      <w:pPr>
        <w:pStyle w:val="ListParagraph"/>
        <w:numPr>
          <w:ilvl w:val="0"/>
          <w:numId w:val="9"/>
        </w:numPr>
        <w:rPr>
          <w:rFonts w:ascii="Calibri" w:hAnsi="Calibri"/>
        </w:rPr>
      </w:pPr>
      <w:r w:rsidRPr="004B3609">
        <w:rPr>
          <w:rFonts w:ascii="Calibri" w:hAnsi="Calibri"/>
        </w:rPr>
        <w:t xml:space="preserve">Peer Review </w:t>
      </w:r>
      <w:r>
        <w:rPr>
          <w:rFonts w:ascii="Calibri" w:hAnsi="Calibri"/>
        </w:rPr>
        <w:t>of Manual and Game</w:t>
      </w:r>
    </w:p>
    <w:p w14:paraId="51ECFFB2" w14:textId="5E51484A" w:rsidR="007C0794" w:rsidRDefault="007C0794" w:rsidP="007C0794">
      <w:pPr>
        <w:pStyle w:val="ListParagraph"/>
        <w:numPr>
          <w:ilvl w:val="0"/>
          <w:numId w:val="9"/>
        </w:numPr>
        <w:rPr>
          <w:rFonts w:ascii="Calibri" w:hAnsi="Calibri"/>
        </w:rPr>
      </w:pPr>
      <w:r w:rsidRPr="004B3609">
        <w:rPr>
          <w:rFonts w:ascii="Calibri" w:hAnsi="Calibri"/>
        </w:rPr>
        <w:t xml:space="preserve">Video </w:t>
      </w:r>
      <w:r>
        <w:rPr>
          <w:rFonts w:ascii="Calibri" w:hAnsi="Calibri"/>
        </w:rPr>
        <w:t xml:space="preserve">Commercial </w:t>
      </w:r>
      <w:r w:rsidR="00520682">
        <w:rPr>
          <w:rFonts w:ascii="Calibri" w:hAnsi="Calibri"/>
        </w:rPr>
        <w:t xml:space="preserve">(see Item B) </w:t>
      </w:r>
      <w:r>
        <w:rPr>
          <w:rFonts w:ascii="Calibri" w:hAnsi="Calibri"/>
        </w:rPr>
        <w:t>and Final Draft of Instruction Manual</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119C3539" w14:textId="6CFB8DB1" w:rsidR="00317D15" w:rsidRDefault="00C752D7" w:rsidP="009F55ED">
      <w:pPr>
        <w:tabs>
          <w:tab w:val="left" w:pos="360"/>
        </w:tabs>
        <w:ind w:left="360"/>
        <w:rPr>
          <w:rFonts w:asciiTheme="majorHAnsi" w:hAnsiTheme="majorHAnsi"/>
        </w:rPr>
      </w:pPr>
      <w:r>
        <w:rPr>
          <w:rFonts w:asciiTheme="majorHAnsi" w:hAnsiTheme="majorHAnsi"/>
        </w:rPr>
        <w:t>None listed.</w:t>
      </w:r>
    </w:p>
    <w:p w14:paraId="44FB04FF" w14:textId="77777777" w:rsidR="00C752D7" w:rsidRPr="00317D15" w:rsidRDefault="00C752D7"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67969751" w:rsidR="00317D15" w:rsidRPr="00317D15" w:rsidRDefault="003648DB" w:rsidP="00B4067E">
      <w:pPr>
        <w:tabs>
          <w:tab w:val="left" w:pos="360"/>
        </w:tabs>
        <w:ind w:left="360"/>
        <w:rPr>
          <w:rFonts w:asciiTheme="majorHAnsi" w:hAnsiTheme="majorHAnsi"/>
        </w:rPr>
      </w:pPr>
      <w:r>
        <w:rPr>
          <w:rFonts w:asciiTheme="majorHAnsi" w:hAnsiTheme="majorHAnsi"/>
        </w:rPr>
        <w:t xml:space="preserve">None listed. </w:t>
      </w:r>
    </w:p>
    <w:p w14:paraId="0D271B52" w14:textId="77777777" w:rsidR="00317D15" w:rsidRPr="00317D15" w:rsidRDefault="00317D15" w:rsidP="009F55ED">
      <w:pPr>
        <w:tabs>
          <w:tab w:val="left" w:pos="360"/>
        </w:tabs>
        <w:ind w:left="360"/>
        <w:rPr>
          <w:rFonts w:asciiTheme="majorHAnsi" w:hAnsiTheme="majorHAnsi"/>
        </w:rPr>
      </w:pPr>
    </w:p>
    <w:p w14:paraId="304FC4C6" w14:textId="4E816E3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Scoring:</w:t>
      </w:r>
    </w:p>
    <w:p w14:paraId="618E04BA" w14:textId="7AFB4E7C" w:rsidR="00DE19B3" w:rsidRPr="00317D15" w:rsidRDefault="0064593F" w:rsidP="003648DB">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be scored using the </w:t>
      </w:r>
      <w:r w:rsidR="00F111A0">
        <w:rPr>
          <w:rFonts w:asciiTheme="majorHAnsi" w:hAnsiTheme="majorHAnsi"/>
        </w:rPr>
        <w:t>Summit Public Schools Casino Night rubric</w:t>
      </w:r>
      <w:r>
        <w:rPr>
          <w:rFonts w:asciiTheme="majorHAnsi" w:hAnsiTheme="majorHAnsi"/>
        </w:rPr>
        <w:t xml:space="preserve">. </w:t>
      </w:r>
    </w:p>
    <w:sectPr w:rsidR="00DE19B3" w:rsidRPr="00317D15" w:rsidSect="006C4B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7CF6E" w14:textId="77777777" w:rsidR="00CD076B" w:rsidRDefault="00CD076B" w:rsidP="005A034A">
      <w:r>
        <w:separator/>
      </w:r>
    </w:p>
  </w:endnote>
  <w:endnote w:type="continuationSeparator" w:id="0">
    <w:p w14:paraId="6E2A387F" w14:textId="77777777" w:rsidR="00CD076B" w:rsidRDefault="00CD076B"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496248" w:rsidRDefault="00496248"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496248" w:rsidRDefault="00496248"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GoBack"/>
  <w:p w14:paraId="4AA6BCEC" w14:textId="77777777" w:rsidR="004138DE" w:rsidRPr="00516176" w:rsidRDefault="004138DE" w:rsidP="004138DE">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79AA8B23" w14:textId="77777777" w:rsidR="004138DE" w:rsidRPr="00516176" w:rsidRDefault="004138DE" w:rsidP="004138DE">
    <w:pPr>
      <w:pStyle w:val="p1"/>
      <w:ind w:left="-180" w:right="360"/>
      <w:rPr>
        <w:rFonts w:asciiTheme="majorHAnsi" w:hAnsiTheme="majorHAnsi"/>
      </w:rPr>
    </w:pPr>
    <w:r w:rsidRPr="00516176">
      <w:rPr>
        <w:rFonts w:asciiTheme="majorHAnsi" w:hAnsiTheme="majorHAnsi"/>
        <w:noProof/>
      </w:rPr>
      <w:drawing>
        <wp:inline distT="0" distB="0" distL="0" distR="0" wp14:anchorId="4B4E2953" wp14:editId="109429D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35DECA3C" w14:textId="7421F59B" w:rsidR="00496248" w:rsidRPr="004138DE" w:rsidRDefault="004138DE" w:rsidP="004138DE">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2016</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Casino Night</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Joanna Hefty at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bookmarkEnd w:id="8"/>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496248" w:rsidRPr="005A034A" w:rsidRDefault="00496248"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496248" w:rsidRPr="005A034A" w:rsidRDefault="00496248"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179B5" w14:textId="77777777" w:rsidR="00CD076B" w:rsidRDefault="00CD076B" w:rsidP="005A034A">
      <w:r>
        <w:separator/>
      </w:r>
    </w:p>
  </w:footnote>
  <w:footnote w:type="continuationSeparator" w:id="0">
    <w:p w14:paraId="5437DAFD" w14:textId="77777777" w:rsidR="00CD076B" w:rsidRDefault="00CD076B"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5D161" w14:textId="77777777" w:rsidR="004138DE" w:rsidRDefault="004138D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017C4" w14:textId="77777777" w:rsidR="004138DE" w:rsidRDefault="004138DE" w:rsidP="004138DE">
    <w:pPr>
      <w:pBdr>
        <w:bottom w:val="single" w:sz="12" w:space="1" w:color="auto"/>
      </w:pBdr>
      <w:tabs>
        <w:tab w:val="left" w:pos="1440"/>
        <w:tab w:val="left" w:pos="3387"/>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E4BC80D" wp14:editId="6C4690CF">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75C6DFB" w14:textId="77777777" w:rsidR="004138DE" w:rsidRPr="0032073F" w:rsidRDefault="004138DE" w:rsidP="004138DE">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496248" w:rsidRPr="004138DE" w:rsidRDefault="00496248" w:rsidP="004138D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F18DC" w14:textId="77777777" w:rsidR="004138DE" w:rsidRDefault="004138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FB3175"/>
    <w:multiLevelType w:val="hybridMultilevel"/>
    <w:tmpl w:val="200CCC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7A6886"/>
    <w:multiLevelType w:val="hybridMultilevel"/>
    <w:tmpl w:val="C2CA7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E26A0"/>
    <w:multiLevelType w:val="hybridMultilevel"/>
    <w:tmpl w:val="D4CC14F2"/>
    <w:lvl w:ilvl="0" w:tplc="CA64E65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186607"/>
    <w:multiLevelType w:val="hybridMultilevel"/>
    <w:tmpl w:val="CF3C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06678D"/>
    <w:multiLevelType w:val="hybridMultilevel"/>
    <w:tmpl w:val="9F9A76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6"/>
  </w:num>
  <w:num w:numId="2">
    <w:abstractNumId w:val="10"/>
  </w:num>
  <w:num w:numId="3">
    <w:abstractNumId w:val="2"/>
  </w:num>
  <w:num w:numId="4">
    <w:abstractNumId w:val="11"/>
  </w:num>
  <w:num w:numId="5">
    <w:abstractNumId w:val="8"/>
  </w:num>
  <w:num w:numId="6">
    <w:abstractNumId w:val="13"/>
  </w:num>
  <w:num w:numId="7">
    <w:abstractNumId w:val="5"/>
  </w:num>
  <w:num w:numId="8">
    <w:abstractNumId w:val="9"/>
  </w:num>
  <w:num w:numId="9">
    <w:abstractNumId w:val="4"/>
  </w:num>
  <w:num w:numId="10">
    <w:abstractNumId w:val="0"/>
  </w:num>
  <w:num w:numId="11">
    <w:abstractNumId w:val="1"/>
  </w:num>
  <w:num w:numId="12">
    <w:abstractNumId w:val="7"/>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83F8C"/>
    <w:rsid w:val="00130852"/>
    <w:rsid w:val="00170787"/>
    <w:rsid w:val="00170BA9"/>
    <w:rsid w:val="001849DF"/>
    <w:rsid w:val="00186F88"/>
    <w:rsid w:val="00187039"/>
    <w:rsid w:val="001C077F"/>
    <w:rsid w:val="001C5525"/>
    <w:rsid w:val="001D22FA"/>
    <w:rsid w:val="001D308B"/>
    <w:rsid w:val="00260936"/>
    <w:rsid w:val="00266863"/>
    <w:rsid w:val="00285D1D"/>
    <w:rsid w:val="002C6502"/>
    <w:rsid w:val="002E0E70"/>
    <w:rsid w:val="00317D15"/>
    <w:rsid w:val="003328BC"/>
    <w:rsid w:val="00340C2E"/>
    <w:rsid w:val="00357018"/>
    <w:rsid w:val="003648DB"/>
    <w:rsid w:val="003E435E"/>
    <w:rsid w:val="00410A27"/>
    <w:rsid w:val="00412F60"/>
    <w:rsid w:val="004138DE"/>
    <w:rsid w:val="004414B2"/>
    <w:rsid w:val="004478C6"/>
    <w:rsid w:val="00496248"/>
    <w:rsid w:val="004B3609"/>
    <w:rsid w:val="004F3853"/>
    <w:rsid w:val="00520682"/>
    <w:rsid w:val="00522628"/>
    <w:rsid w:val="00541CEA"/>
    <w:rsid w:val="0057546C"/>
    <w:rsid w:val="005A034A"/>
    <w:rsid w:val="005A0421"/>
    <w:rsid w:val="005A3302"/>
    <w:rsid w:val="005C0950"/>
    <w:rsid w:val="005D26AD"/>
    <w:rsid w:val="00603252"/>
    <w:rsid w:val="00606617"/>
    <w:rsid w:val="00610449"/>
    <w:rsid w:val="0064593F"/>
    <w:rsid w:val="00681F22"/>
    <w:rsid w:val="0068620A"/>
    <w:rsid w:val="006C4B31"/>
    <w:rsid w:val="00714D52"/>
    <w:rsid w:val="00787738"/>
    <w:rsid w:val="007B02A3"/>
    <w:rsid w:val="007C0794"/>
    <w:rsid w:val="007D7F4D"/>
    <w:rsid w:val="008163F6"/>
    <w:rsid w:val="008C0855"/>
    <w:rsid w:val="008C301C"/>
    <w:rsid w:val="008F5826"/>
    <w:rsid w:val="009415D9"/>
    <w:rsid w:val="009415F6"/>
    <w:rsid w:val="0096409C"/>
    <w:rsid w:val="00982389"/>
    <w:rsid w:val="009B2D4B"/>
    <w:rsid w:val="009E718A"/>
    <w:rsid w:val="009F55ED"/>
    <w:rsid w:val="00A01F02"/>
    <w:rsid w:val="00A31FFA"/>
    <w:rsid w:val="00A52262"/>
    <w:rsid w:val="00A666FC"/>
    <w:rsid w:val="00AE30D7"/>
    <w:rsid w:val="00B27A06"/>
    <w:rsid w:val="00B4067E"/>
    <w:rsid w:val="00B56CB4"/>
    <w:rsid w:val="00B618E4"/>
    <w:rsid w:val="00B70AFF"/>
    <w:rsid w:val="00B740F7"/>
    <w:rsid w:val="00BB75C6"/>
    <w:rsid w:val="00BD47F2"/>
    <w:rsid w:val="00BE4C89"/>
    <w:rsid w:val="00C6419D"/>
    <w:rsid w:val="00C64B7C"/>
    <w:rsid w:val="00C752D7"/>
    <w:rsid w:val="00CB34DD"/>
    <w:rsid w:val="00CC5468"/>
    <w:rsid w:val="00CD076B"/>
    <w:rsid w:val="00CD4DD3"/>
    <w:rsid w:val="00CE6392"/>
    <w:rsid w:val="00D11771"/>
    <w:rsid w:val="00D1591F"/>
    <w:rsid w:val="00D37CC8"/>
    <w:rsid w:val="00D67EB7"/>
    <w:rsid w:val="00D75418"/>
    <w:rsid w:val="00DC3CEC"/>
    <w:rsid w:val="00DC4CA2"/>
    <w:rsid w:val="00DE19B3"/>
    <w:rsid w:val="00DF213F"/>
    <w:rsid w:val="00E01EF4"/>
    <w:rsid w:val="00E91FA8"/>
    <w:rsid w:val="00E975C5"/>
    <w:rsid w:val="00F111A0"/>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character" w:customStyle="1" w:styleId="apple-converted-space">
    <w:name w:val="apple-converted-space"/>
    <w:basedOn w:val="DefaultParagraphFont"/>
    <w:rsid w:val="00496248"/>
  </w:style>
  <w:style w:type="character" w:styleId="FollowedHyperlink">
    <w:name w:val="FollowedHyperlink"/>
    <w:basedOn w:val="DefaultParagraphFont"/>
    <w:uiPriority w:val="99"/>
    <w:semiHidden/>
    <w:unhideWhenUsed/>
    <w:rsid w:val="00F111A0"/>
    <w:rPr>
      <w:color w:val="800080" w:themeColor="followedHyperlink"/>
      <w:u w:val="single"/>
    </w:rPr>
  </w:style>
  <w:style w:type="paragraph" w:customStyle="1" w:styleId="p1">
    <w:name w:val="p1"/>
    <w:basedOn w:val="Normal"/>
    <w:rsid w:val="004138DE"/>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91767">
      <w:bodyDiv w:val="1"/>
      <w:marLeft w:val="0"/>
      <w:marRight w:val="0"/>
      <w:marTop w:val="0"/>
      <w:marBottom w:val="0"/>
      <w:divBdr>
        <w:top w:val="none" w:sz="0" w:space="0" w:color="auto"/>
        <w:left w:val="none" w:sz="0" w:space="0" w:color="auto"/>
        <w:bottom w:val="none" w:sz="0" w:space="0" w:color="auto"/>
        <w:right w:val="none" w:sz="0" w:space="0" w:color="auto"/>
      </w:divBdr>
      <w:divsChild>
        <w:div w:id="1298803326">
          <w:marLeft w:val="0"/>
          <w:marRight w:val="0"/>
          <w:marTop w:val="0"/>
          <w:marBottom w:val="0"/>
          <w:divBdr>
            <w:top w:val="none" w:sz="0" w:space="0" w:color="auto"/>
            <w:left w:val="none" w:sz="0" w:space="0" w:color="auto"/>
            <w:bottom w:val="none" w:sz="0" w:space="0" w:color="auto"/>
            <w:right w:val="none" w:sz="0" w:space="0" w:color="auto"/>
          </w:divBdr>
        </w:div>
        <w:div w:id="1076173095">
          <w:marLeft w:val="0"/>
          <w:marRight w:val="0"/>
          <w:marTop w:val="0"/>
          <w:marBottom w:val="0"/>
          <w:divBdr>
            <w:top w:val="none" w:sz="0" w:space="0" w:color="auto"/>
            <w:left w:val="none" w:sz="0" w:space="0" w:color="auto"/>
            <w:bottom w:val="none" w:sz="0" w:space="0" w:color="auto"/>
            <w:right w:val="none" w:sz="0" w:space="0" w:color="auto"/>
          </w:divBdr>
        </w:div>
      </w:divsChild>
    </w:div>
    <w:div w:id="119304966">
      <w:bodyDiv w:val="1"/>
      <w:marLeft w:val="0"/>
      <w:marRight w:val="0"/>
      <w:marTop w:val="0"/>
      <w:marBottom w:val="0"/>
      <w:divBdr>
        <w:top w:val="none" w:sz="0" w:space="0" w:color="auto"/>
        <w:left w:val="none" w:sz="0" w:space="0" w:color="auto"/>
        <w:bottom w:val="none" w:sz="0" w:space="0" w:color="auto"/>
        <w:right w:val="none" w:sz="0" w:space="0" w:color="auto"/>
      </w:divBdr>
    </w:div>
    <w:div w:id="311107129">
      <w:bodyDiv w:val="1"/>
      <w:marLeft w:val="0"/>
      <w:marRight w:val="0"/>
      <w:marTop w:val="0"/>
      <w:marBottom w:val="0"/>
      <w:divBdr>
        <w:top w:val="none" w:sz="0" w:space="0" w:color="auto"/>
        <w:left w:val="none" w:sz="0" w:space="0" w:color="auto"/>
        <w:bottom w:val="none" w:sz="0" w:space="0" w:color="auto"/>
        <w:right w:val="none" w:sz="0" w:space="0" w:color="auto"/>
      </w:divBdr>
    </w:div>
    <w:div w:id="1315254763">
      <w:bodyDiv w:val="1"/>
      <w:marLeft w:val="0"/>
      <w:marRight w:val="0"/>
      <w:marTop w:val="0"/>
      <w:marBottom w:val="0"/>
      <w:divBdr>
        <w:top w:val="none" w:sz="0" w:space="0" w:color="auto"/>
        <w:left w:val="none" w:sz="0" w:space="0" w:color="auto"/>
        <w:bottom w:val="none" w:sz="0" w:space="0" w:color="auto"/>
        <w:right w:val="none" w:sz="0" w:space="0" w:color="auto"/>
      </w:divBdr>
    </w:div>
    <w:div w:id="1445804869">
      <w:bodyDiv w:val="1"/>
      <w:marLeft w:val="0"/>
      <w:marRight w:val="0"/>
      <w:marTop w:val="0"/>
      <w:marBottom w:val="0"/>
      <w:divBdr>
        <w:top w:val="none" w:sz="0" w:space="0" w:color="auto"/>
        <w:left w:val="none" w:sz="0" w:space="0" w:color="auto"/>
        <w:bottom w:val="none" w:sz="0" w:space="0" w:color="auto"/>
        <w:right w:val="none" w:sz="0" w:space="0" w:color="auto"/>
      </w:divBdr>
    </w:div>
    <w:div w:id="1492018388">
      <w:bodyDiv w:val="1"/>
      <w:marLeft w:val="0"/>
      <w:marRight w:val="0"/>
      <w:marTop w:val="0"/>
      <w:marBottom w:val="0"/>
      <w:divBdr>
        <w:top w:val="none" w:sz="0" w:space="0" w:color="auto"/>
        <w:left w:val="none" w:sz="0" w:space="0" w:color="auto"/>
        <w:bottom w:val="none" w:sz="0" w:space="0" w:color="auto"/>
        <w:right w:val="none" w:sz="0" w:space="0" w:color="auto"/>
      </w:divBdr>
    </w:div>
    <w:div w:id="1637760277">
      <w:bodyDiv w:val="1"/>
      <w:marLeft w:val="0"/>
      <w:marRight w:val="0"/>
      <w:marTop w:val="0"/>
      <w:marBottom w:val="0"/>
      <w:divBdr>
        <w:top w:val="none" w:sz="0" w:space="0" w:color="auto"/>
        <w:left w:val="none" w:sz="0" w:space="0" w:color="auto"/>
        <w:bottom w:val="none" w:sz="0" w:space="0" w:color="auto"/>
        <w:right w:val="none" w:sz="0" w:space="0" w:color="auto"/>
      </w:divBdr>
    </w:div>
    <w:div w:id="2030988660">
      <w:bodyDiv w:val="1"/>
      <w:marLeft w:val="0"/>
      <w:marRight w:val="0"/>
      <w:marTop w:val="0"/>
      <w:marBottom w:val="0"/>
      <w:divBdr>
        <w:top w:val="none" w:sz="0" w:space="0" w:color="auto"/>
        <w:left w:val="none" w:sz="0" w:space="0" w:color="auto"/>
        <w:bottom w:val="none" w:sz="0" w:space="0" w:color="auto"/>
        <w:right w:val="none" w:sz="0" w:space="0" w:color="auto"/>
      </w:divBdr>
    </w:div>
    <w:div w:id="20586276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790FC-131C-134A-880D-98F8C569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4500</Characters>
  <Application>Microsoft Macintosh Word</Application>
  <DocSecurity>0</DocSecurity>
  <Lines>37</Lines>
  <Paragraphs>10</Paragraphs>
  <ScaleCrop>false</ScaleCrop>
  <Company>Educational Policy Improvement Center</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2018-03-08T23:29:00Z</dcterms:created>
  <dcterms:modified xsi:type="dcterms:W3CDTF">2018-03-08T23:29:00Z</dcterms:modified>
</cp:coreProperties>
</file>