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3600"/>
        <w:gridCol w:w="3869"/>
      </w:tblGrid>
      <w:tr w:rsidR="00C12D3A" w14:paraId="49B550EA" w14:textId="77777777">
        <w:trPr>
          <w:trHeight w:val="860"/>
        </w:trPr>
        <w:tc>
          <w:tcPr>
            <w:tcW w:w="9902" w:type="dxa"/>
            <w:gridSpan w:val="3"/>
          </w:tcPr>
          <w:p w14:paraId="1195F376" w14:textId="77777777" w:rsidR="00C12D3A" w:rsidRDefault="00C12D3A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40A9B5EE" w14:textId="77777777" w:rsidR="00C12D3A" w:rsidRDefault="00DB5870">
            <w:pPr>
              <w:pStyle w:val="TableParagraph"/>
              <w:spacing w:before="1"/>
              <w:ind w:left="1830"/>
              <w:rPr>
                <w:sz w:val="24"/>
              </w:rPr>
            </w:pPr>
            <w:r>
              <w:rPr>
                <w:b/>
                <w:w w:val="90"/>
                <w:sz w:val="24"/>
              </w:rPr>
              <w:t>Graphic Organizer: Different Solutions to the Obesity Epidemic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C12D3A" w14:paraId="0966B4B6" w14:textId="77777777">
        <w:trPr>
          <w:trHeight w:val="1560"/>
        </w:trPr>
        <w:tc>
          <w:tcPr>
            <w:tcW w:w="2434" w:type="dxa"/>
          </w:tcPr>
          <w:p w14:paraId="4BEDF899" w14:textId="77777777" w:rsidR="00C12D3A" w:rsidRDefault="00DB587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Article/Author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0366EC63" w14:textId="77777777" w:rsidR="00C12D3A" w:rsidRDefault="00DB5870">
            <w:pPr>
              <w:pStyle w:val="TableParagraph"/>
              <w:spacing w:before="5" w:line="292" w:lineRule="auto"/>
              <w:ind w:left="100" w:right="5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Summary of the proposed </w:t>
            </w:r>
            <w:r>
              <w:rPr>
                <w:sz w:val="24"/>
              </w:rPr>
              <w:t>solution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3869" w:type="dxa"/>
          </w:tcPr>
          <w:p w14:paraId="1E874D89" w14:textId="77777777" w:rsidR="00C12D3A" w:rsidRDefault="00DB5870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Your evaluation of the claims:</w:t>
            </w:r>
            <w:r>
              <w:rPr>
                <w:w w:val="81"/>
                <w:sz w:val="24"/>
              </w:rPr>
              <w:t xml:space="preserve"> </w:t>
            </w:r>
          </w:p>
          <w:p w14:paraId="47B643C1" w14:textId="77777777" w:rsidR="00C12D3A" w:rsidRDefault="00DB587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69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evidence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offered?</w:t>
            </w:r>
          </w:p>
          <w:p w14:paraId="36522BCA" w14:textId="77777777" w:rsidR="00C12D3A" w:rsidRDefault="00DB587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3" w:line="271" w:lineRule="auto"/>
              <w:ind w:right="38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author </w:t>
            </w:r>
            <w:r>
              <w:rPr>
                <w:w w:val="95"/>
                <w:sz w:val="24"/>
              </w:rPr>
              <w:t>reason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evidence?</w:t>
            </w:r>
          </w:p>
        </w:tc>
      </w:tr>
      <w:tr w:rsidR="00C12D3A" w14:paraId="1593B260" w14:textId="77777777">
        <w:trPr>
          <w:trHeight w:val="2360"/>
        </w:trPr>
        <w:tc>
          <w:tcPr>
            <w:tcW w:w="2434" w:type="dxa"/>
          </w:tcPr>
          <w:p w14:paraId="442F52CE" w14:textId="77777777" w:rsidR="00C12D3A" w:rsidRDefault="00DB5870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 xml:space="preserve">1)  </w:t>
            </w:r>
          </w:p>
        </w:tc>
        <w:tc>
          <w:tcPr>
            <w:tcW w:w="3600" w:type="dxa"/>
          </w:tcPr>
          <w:p w14:paraId="66887483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9" w:type="dxa"/>
          </w:tcPr>
          <w:p w14:paraId="1BEAB0F7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2D3A" w14:paraId="7AE37DF2" w14:textId="77777777">
        <w:trPr>
          <w:trHeight w:val="2340"/>
        </w:trPr>
        <w:tc>
          <w:tcPr>
            <w:tcW w:w="2434" w:type="dxa"/>
          </w:tcPr>
          <w:p w14:paraId="5E2EBAA8" w14:textId="77777777" w:rsidR="00C12D3A" w:rsidRDefault="00DB587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41BB9832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9" w:type="dxa"/>
          </w:tcPr>
          <w:p w14:paraId="54CA95D9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2D3A" w14:paraId="3DC0CEAC" w14:textId="77777777">
        <w:trPr>
          <w:trHeight w:val="2020"/>
        </w:trPr>
        <w:tc>
          <w:tcPr>
            <w:tcW w:w="2434" w:type="dxa"/>
          </w:tcPr>
          <w:p w14:paraId="04639E22" w14:textId="77777777" w:rsidR="00C12D3A" w:rsidRDefault="00DB587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7CB64382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9" w:type="dxa"/>
          </w:tcPr>
          <w:p w14:paraId="7748C52A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2D3A" w14:paraId="3CED4958" w14:textId="77777777">
        <w:trPr>
          <w:trHeight w:val="2340"/>
        </w:trPr>
        <w:tc>
          <w:tcPr>
            <w:tcW w:w="2434" w:type="dxa"/>
          </w:tcPr>
          <w:p w14:paraId="28C58469" w14:textId="77777777" w:rsidR="00C12D3A" w:rsidRDefault="00DB587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600" w:type="dxa"/>
          </w:tcPr>
          <w:p w14:paraId="3C758783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9" w:type="dxa"/>
          </w:tcPr>
          <w:p w14:paraId="03DC7E7E" w14:textId="77777777" w:rsidR="00C12D3A" w:rsidRDefault="00C12D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2376D4" w14:textId="77777777" w:rsidR="00DB5870" w:rsidRDefault="00DB5870"/>
    <w:sectPr w:rsidR="00DB5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60" w:right="9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3CF1" w14:textId="77777777" w:rsidR="005239FA" w:rsidRDefault="005239FA" w:rsidP="00BF4F0C">
      <w:r>
        <w:separator/>
      </w:r>
    </w:p>
  </w:endnote>
  <w:endnote w:type="continuationSeparator" w:id="0">
    <w:p w14:paraId="790B29C4" w14:textId="77777777" w:rsidR="005239FA" w:rsidRDefault="005239FA" w:rsidP="00BF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D04F" w14:textId="77777777" w:rsidR="00BF4F0C" w:rsidRDefault="00BF4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FB14" w14:textId="0D53523D" w:rsidR="00BF4F0C" w:rsidRDefault="00BF4F0C" w:rsidP="00BF4F0C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0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4808EF" w14:textId="77777777" w:rsidR="00BF4F0C" w:rsidRPr="000B504F" w:rsidRDefault="00BF4F0C" w:rsidP="00BF4F0C">
    <w:pPr>
      <w:pStyle w:val="Footer"/>
      <w:pBdr>
        <w:top w:val="thinThickSmallGap" w:sz="24" w:space="1" w:color="823B0B"/>
      </w:pBdr>
      <w:ind w:left="-90" w:right="180"/>
      <w:rPr>
        <w:rFonts w:asciiTheme="minorHAnsi" w:eastAsia="Calibri,Times New Roman" w:hAnsiTheme="minorHAnsi" w:cstheme="minorHAnsi"/>
        <w:sz w:val="18"/>
        <w:szCs w:val="18"/>
      </w:rPr>
    </w:pPr>
    <w:r w:rsidRPr="00A149BC">
      <w:rPr>
        <w:rFonts w:asciiTheme="majorHAnsi" w:eastAsia="Times New Roman" w:hAnsiTheme="majorHAnsi"/>
        <w:noProof/>
        <w:color w:val="00008B"/>
        <w:sz w:val="18"/>
        <w:szCs w:val="18"/>
        <w:shd w:val="clear" w:color="auto" w:fill="FFFFFF"/>
        <w:lang w:eastAsia="zh-CN"/>
      </w:rPr>
      <w:drawing>
        <wp:inline distT="0" distB="0" distL="0" distR="0" wp14:anchorId="0DDFF410" wp14:editId="63A2D0B1">
          <wp:extent cx="482600" cy="169545"/>
          <wp:effectExtent l="0" t="0" r="0" b="825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49BC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br/>
    </w:r>
    <w:bookmarkStart w:id="0" w:name="_GoBack"/>
    <w:r w:rsidRPr="000B504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 and New York City Department of Education. This work is licensed under a </w:t>
    </w:r>
    <w:hyperlink r:id="rId2" w:history="1">
      <w:r w:rsidRPr="000B504F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0B504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0B504F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 xml:space="preserve">Obesity Paradox </w:t>
    </w:r>
    <w:r w:rsidRPr="000B504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was authored by Inquiry by Design in collaboration with </w:t>
    </w:r>
    <w:r w:rsidRPr="000B504F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1900" w14:textId="77777777" w:rsidR="00BF4F0C" w:rsidRDefault="00BF4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60AC" w14:textId="77777777" w:rsidR="005239FA" w:rsidRDefault="005239FA" w:rsidP="00BF4F0C">
      <w:r>
        <w:separator/>
      </w:r>
    </w:p>
  </w:footnote>
  <w:footnote w:type="continuationSeparator" w:id="0">
    <w:p w14:paraId="03CA12B2" w14:textId="77777777" w:rsidR="005239FA" w:rsidRDefault="005239FA" w:rsidP="00BF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EC3A7" w14:textId="77777777" w:rsidR="00BF4F0C" w:rsidRDefault="00BF4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34C1" w14:textId="77777777" w:rsidR="00BF4F0C" w:rsidRPr="00E3735F" w:rsidRDefault="00BF4F0C" w:rsidP="00BF4F0C">
    <w:pPr>
      <w:pStyle w:val="Header"/>
      <w:ind w:left="-540"/>
      <w:jc w:val="center"/>
    </w:pPr>
    <w:r w:rsidRPr="00683C4E">
      <w:rPr>
        <w:noProof/>
        <w:sz w:val="32"/>
        <w:szCs w:val="32"/>
        <w:lang w:eastAsia="zh-CN"/>
      </w:rPr>
      <w:drawing>
        <wp:inline distT="0" distB="0" distL="0" distR="0" wp14:anchorId="335531C4" wp14:editId="6662FED9">
          <wp:extent cx="465455" cy="457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C4E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7ED7B214" wp14:editId="33D7B502">
          <wp:extent cx="2370455" cy="363855"/>
          <wp:effectExtent l="0" t="0" r="0" b="0"/>
          <wp:docPr id="14" name="Picture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83C4E">
      <w:rPr>
        <w:rFonts w:ascii="Calibri Light" w:eastAsia="Times New Roman" w:hAnsi="Calibri Light"/>
        <w:noProof/>
        <w:sz w:val="21"/>
        <w:szCs w:val="21"/>
        <w:lang w:eastAsia="zh-CN"/>
      </w:rPr>
      <w:drawing>
        <wp:inline distT="0" distB="0" distL="0" distR="0" wp14:anchorId="7547DE6C" wp14:editId="612CC720">
          <wp:extent cx="1270000" cy="558800"/>
          <wp:effectExtent l="0" t="0" r="0" b="0"/>
          <wp:docPr id="15" name="Picture 1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6D3C3" w14:textId="77777777" w:rsidR="00BF4F0C" w:rsidRDefault="00BF4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DE2A" w14:textId="77777777" w:rsidR="00BF4F0C" w:rsidRDefault="00BF4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85A"/>
    <w:multiLevelType w:val="hybridMultilevel"/>
    <w:tmpl w:val="2DA4711A"/>
    <w:lvl w:ilvl="0" w:tplc="692E8264">
      <w:numFmt w:val="bullet"/>
      <w:lvlText w:val="•"/>
      <w:lvlJc w:val="left"/>
      <w:pPr>
        <w:ind w:left="820" w:hanging="360"/>
      </w:pPr>
      <w:rPr>
        <w:rFonts w:ascii="Symbol" w:eastAsia="Symbol" w:hAnsi="Symbol" w:cs="Symbol" w:hint="default"/>
        <w:w w:val="92"/>
        <w:sz w:val="24"/>
        <w:szCs w:val="24"/>
      </w:rPr>
    </w:lvl>
    <w:lvl w:ilvl="1" w:tplc="AC2A5D06"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0532C51C">
      <w:numFmt w:val="bullet"/>
      <w:lvlText w:val="•"/>
      <w:lvlJc w:val="left"/>
      <w:pPr>
        <w:ind w:left="1427" w:hanging="360"/>
      </w:pPr>
      <w:rPr>
        <w:rFonts w:hint="default"/>
      </w:rPr>
    </w:lvl>
    <w:lvl w:ilvl="3" w:tplc="3B4E9252">
      <w:numFmt w:val="bullet"/>
      <w:lvlText w:val="•"/>
      <w:lvlJc w:val="left"/>
      <w:pPr>
        <w:ind w:left="1731" w:hanging="360"/>
      </w:pPr>
      <w:rPr>
        <w:rFonts w:hint="default"/>
      </w:rPr>
    </w:lvl>
    <w:lvl w:ilvl="4" w:tplc="F11EB3DA">
      <w:numFmt w:val="bullet"/>
      <w:lvlText w:val="•"/>
      <w:lvlJc w:val="left"/>
      <w:pPr>
        <w:ind w:left="2035" w:hanging="360"/>
      </w:pPr>
      <w:rPr>
        <w:rFonts w:hint="default"/>
      </w:rPr>
    </w:lvl>
    <w:lvl w:ilvl="5" w:tplc="597EA75A">
      <w:numFmt w:val="bullet"/>
      <w:lvlText w:val="•"/>
      <w:lvlJc w:val="left"/>
      <w:pPr>
        <w:ind w:left="2339" w:hanging="360"/>
      </w:pPr>
      <w:rPr>
        <w:rFonts w:hint="default"/>
      </w:rPr>
    </w:lvl>
    <w:lvl w:ilvl="6" w:tplc="9F18ED6A">
      <w:numFmt w:val="bullet"/>
      <w:lvlText w:val="•"/>
      <w:lvlJc w:val="left"/>
      <w:pPr>
        <w:ind w:left="2643" w:hanging="360"/>
      </w:pPr>
      <w:rPr>
        <w:rFonts w:hint="default"/>
      </w:rPr>
    </w:lvl>
    <w:lvl w:ilvl="7" w:tplc="7938F3C4">
      <w:numFmt w:val="bullet"/>
      <w:lvlText w:val="•"/>
      <w:lvlJc w:val="left"/>
      <w:pPr>
        <w:ind w:left="2947" w:hanging="360"/>
      </w:pPr>
      <w:rPr>
        <w:rFonts w:hint="default"/>
      </w:rPr>
    </w:lvl>
    <w:lvl w:ilvl="8" w:tplc="6CC68622">
      <w:numFmt w:val="bullet"/>
      <w:lvlText w:val="•"/>
      <w:lvlJc w:val="left"/>
      <w:pPr>
        <w:ind w:left="325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2D3A"/>
    <w:rsid w:val="000B504F"/>
    <w:rsid w:val="005239FA"/>
    <w:rsid w:val="00BF4F0C"/>
    <w:rsid w:val="00C12D3A"/>
    <w:rsid w:val="00D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DEF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F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4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F0C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BF4F0C"/>
  </w:style>
  <w:style w:type="character" w:styleId="Hyperlink">
    <w:name w:val="Hyperlink"/>
    <w:basedOn w:val="DefaultParagraphFont"/>
    <w:uiPriority w:val="99"/>
    <w:unhideWhenUsed/>
    <w:rsid w:val="00BF4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Stanford GSE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3</cp:revision>
  <dcterms:created xsi:type="dcterms:W3CDTF">2017-05-07T13:23:00Z</dcterms:created>
  <dcterms:modified xsi:type="dcterms:W3CDTF">2017-05-18T21:36:00Z</dcterms:modified>
</cp:coreProperties>
</file>