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AC12A02" w14:textId="77777777" w:rsidR="00E57B9E" w:rsidRDefault="003E3141">
      <w:pPr>
        <w:pStyle w:val="Normal1"/>
        <w:widowControl w:val="0"/>
        <w:jc w:val="center"/>
      </w:pPr>
      <w:r>
        <w:rPr>
          <w:b/>
          <w:sz w:val="28"/>
        </w:rPr>
        <w:t>Biodiesel Budget Constraints</w:t>
      </w:r>
    </w:p>
    <w:p w14:paraId="6F756E7B" w14:textId="77777777" w:rsidR="00E57B9E" w:rsidRDefault="003E3141">
      <w:pPr>
        <w:pStyle w:val="Normal1"/>
        <w:widowControl w:val="0"/>
      </w:pPr>
      <w:r>
        <w:t xml:space="preserve"> </w:t>
      </w:r>
    </w:p>
    <w:p w14:paraId="071C6A22" w14:textId="77777777" w:rsidR="00E57B9E" w:rsidRDefault="003E3141">
      <w:pPr>
        <w:pStyle w:val="Normal1"/>
        <w:widowControl w:val="0"/>
      </w:pPr>
      <w:r>
        <w:t xml:space="preserve">The goal of your company is to generate the maximum profit. You will be given a </w:t>
      </w:r>
      <w:r>
        <w:rPr>
          <w:highlight w:val="yellow"/>
        </w:rPr>
        <w:t>starting budget of $2500</w:t>
      </w:r>
      <w:r>
        <w:t xml:space="preserve">, which you may use for lab equipment, biodiesel research and synthesis, fuel analysis, and advertising your product. You should find a way to minimize your expenses while also taking into consideration that creating a better product and better advertising will maximize your profit in the long run. </w:t>
      </w:r>
    </w:p>
    <w:p w14:paraId="68206128" w14:textId="77777777" w:rsidR="00E57B9E" w:rsidRDefault="003E3141">
      <w:pPr>
        <w:pStyle w:val="Normal1"/>
        <w:widowControl w:val="0"/>
      </w:pPr>
      <w:r>
        <w:t xml:space="preserve"> </w:t>
      </w:r>
    </w:p>
    <w:p w14:paraId="3D3C2E52" w14:textId="77777777" w:rsidR="00E57B9E" w:rsidRDefault="003E3141">
      <w:pPr>
        <w:pStyle w:val="Normal1"/>
        <w:widowControl w:val="0"/>
      </w:pPr>
      <w:r>
        <w:t xml:space="preserve">For your project, your biodiesel company will need to submit a copy of your expenditure report on how you spent your $2500. </w:t>
      </w:r>
    </w:p>
    <w:p w14:paraId="48C9E41E" w14:textId="77777777" w:rsidR="00E57B9E" w:rsidRDefault="003E3141">
      <w:pPr>
        <w:pStyle w:val="Normal1"/>
        <w:widowControl w:val="0"/>
      </w:pPr>
      <w:r>
        <w:t xml:space="preserve"> </w:t>
      </w:r>
    </w:p>
    <w:p w14:paraId="0441350F" w14:textId="77777777" w:rsidR="00E57B9E" w:rsidRDefault="003E3141">
      <w:pPr>
        <w:pStyle w:val="Normal1"/>
        <w:widowControl w:val="0"/>
      </w:pPr>
      <w:r>
        <w:t xml:space="preserve"> </w:t>
      </w:r>
    </w:p>
    <w:p w14:paraId="549D31FA" w14:textId="77777777" w:rsidR="00E57B9E" w:rsidRDefault="003E3141">
      <w:pPr>
        <w:pStyle w:val="Normal1"/>
        <w:widowControl w:val="0"/>
      </w:pPr>
      <w:r>
        <w:rPr>
          <w:b/>
          <w:sz w:val="24"/>
        </w:rPr>
        <w:t>LAB EQUIPMENT COSTS</w:t>
      </w:r>
    </w:p>
    <w:p w14:paraId="2D932022" w14:textId="77777777" w:rsidR="00E57B9E" w:rsidRDefault="003E3141">
      <w:pPr>
        <w:pStyle w:val="Normal1"/>
        <w:widowControl w:val="0"/>
      </w:pPr>
      <w:proofErr w:type="spellStart"/>
      <w:r>
        <w:t>NaOH</w:t>
      </w:r>
      <w:proofErr w:type="spellEnd"/>
      <w:r>
        <w:t xml:space="preserve">                                     </w:t>
      </w:r>
      <w:r>
        <w:tab/>
        <w:t>$7.35/100 g</w:t>
      </w:r>
    </w:p>
    <w:p w14:paraId="004489CE" w14:textId="77777777" w:rsidR="00E57B9E" w:rsidRDefault="003E3141">
      <w:pPr>
        <w:pStyle w:val="Normal1"/>
        <w:widowControl w:val="0"/>
      </w:pPr>
      <w:r>
        <w:t>KOH                                        $8.25/100 g</w:t>
      </w:r>
    </w:p>
    <w:p w14:paraId="606741F5" w14:textId="77777777" w:rsidR="00E57B9E" w:rsidRDefault="003E3141">
      <w:pPr>
        <w:pStyle w:val="Normal1"/>
        <w:widowControl w:val="0"/>
      </w:pPr>
      <w:r>
        <w:t xml:space="preserve">Vegetable oil                   </w:t>
      </w:r>
      <w:r>
        <w:tab/>
        <w:t>$3.25 / 1 L</w:t>
      </w:r>
    </w:p>
    <w:p w14:paraId="745A2E97" w14:textId="77777777" w:rsidR="00E57B9E" w:rsidRDefault="003E3141">
      <w:pPr>
        <w:pStyle w:val="Normal1"/>
        <w:widowControl w:val="0"/>
      </w:pPr>
      <w:r>
        <w:t xml:space="preserve">Methanol                           </w:t>
      </w:r>
      <w:r>
        <w:tab/>
        <w:t>$6.15 / 500 mL</w:t>
      </w:r>
    </w:p>
    <w:p w14:paraId="42BA563C" w14:textId="77777777" w:rsidR="00E57B9E" w:rsidRDefault="003E3141">
      <w:pPr>
        <w:pStyle w:val="Normal1"/>
        <w:widowControl w:val="0"/>
      </w:pPr>
      <w:r>
        <w:t>Ethanol</w:t>
      </w:r>
      <w:r>
        <w:tab/>
      </w:r>
      <w:r>
        <w:tab/>
      </w:r>
      <w:r>
        <w:tab/>
        <w:t>$5.90 / 500 mL</w:t>
      </w:r>
    </w:p>
    <w:p w14:paraId="018B0D8C" w14:textId="77777777" w:rsidR="00E57B9E" w:rsidRDefault="003E3141">
      <w:pPr>
        <w:pStyle w:val="Normal1"/>
        <w:widowControl w:val="0"/>
      </w:pPr>
      <w:r>
        <w:t>Hot plate stirrer                       $500</w:t>
      </w:r>
    </w:p>
    <w:p w14:paraId="4E936DDA" w14:textId="77777777" w:rsidR="00E57B9E" w:rsidRDefault="003E3141">
      <w:pPr>
        <w:pStyle w:val="Normal1"/>
        <w:widowControl w:val="0"/>
      </w:pPr>
      <w:r>
        <w:t xml:space="preserve">Magnetic stirring bar </w:t>
      </w:r>
      <w:r>
        <w:tab/>
      </w:r>
      <w:r>
        <w:tab/>
        <w:t>$2</w:t>
      </w:r>
    </w:p>
    <w:p w14:paraId="08EA34AB" w14:textId="77777777" w:rsidR="00E57B9E" w:rsidRDefault="003E3141">
      <w:pPr>
        <w:pStyle w:val="Normal1"/>
        <w:widowControl w:val="0"/>
      </w:pPr>
      <w:r>
        <w:t xml:space="preserve">Erlenmeyer flask           </w:t>
      </w:r>
      <w:r>
        <w:tab/>
        <w:t>$5</w:t>
      </w:r>
    </w:p>
    <w:p w14:paraId="1BF3355A" w14:textId="77777777" w:rsidR="00E57B9E" w:rsidRDefault="003E3141">
      <w:pPr>
        <w:pStyle w:val="Normal1"/>
        <w:widowControl w:val="0"/>
      </w:pPr>
      <w:r>
        <w:t xml:space="preserve">Beaker                                  </w:t>
      </w:r>
      <w:r>
        <w:tab/>
        <w:t>$5</w:t>
      </w:r>
    </w:p>
    <w:p w14:paraId="5C527E22" w14:textId="77777777" w:rsidR="00E57B9E" w:rsidRDefault="003E3141">
      <w:pPr>
        <w:pStyle w:val="Normal1"/>
        <w:widowControl w:val="0"/>
      </w:pPr>
      <w:r>
        <w:t>Pipette                                     $22.95 / 500 count</w:t>
      </w:r>
    </w:p>
    <w:p w14:paraId="63BDC048" w14:textId="77777777" w:rsidR="00E57B9E" w:rsidRDefault="003E3141">
      <w:pPr>
        <w:pStyle w:val="Normal1"/>
        <w:widowControl w:val="0"/>
      </w:pPr>
      <w:r>
        <w:t xml:space="preserve">Graduated cylinder     </w:t>
      </w:r>
      <w:r>
        <w:tab/>
        <w:t>$20</w:t>
      </w:r>
    </w:p>
    <w:p w14:paraId="01867382" w14:textId="77777777" w:rsidR="00E57B9E" w:rsidRDefault="003E3141">
      <w:pPr>
        <w:pStyle w:val="Normal1"/>
        <w:widowControl w:val="0"/>
      </w:pPr>
      <w:r>
        <w:t xml:space="preserve">Test tube                            </w:t>
      </w:r>
      <w:r>
        <w:tab/>
        <w:t>$10 / 10 count</w:t>
      </w:r>
    </w:p>
    <w:p w14:paraId="1E0A048A" w14:textId="77777777" w:rsidR="00E57B9E" w:rsidRDefault="003E3141">
      <w:pPr>
        <w:pStyle w:val="Normal1"/>
        <w:widowControl w:val="0"/>
      </w:pPr>
      <w:r>
        <w:t xml:space="preserve"> </w:t>
      </w:r>
    </w:p>
    <w:p w14:paraId="015CF276" w14:textId="77777777" w:rsidR="00E57B9E" w:rsidRDefault="003E3141">
      <w:pPr>
        <w:pStyle w:val="Normal1"/>
        <w:widowControl w:val="0"/>
      </w:pPr>
      <w:r>
        <w:t xml:space="preserve"> </w:t>
      </w:r>
    </w:p>
    <w:p w14:paraId="65CE4D0E" w14:textId="77777777" w:rsidR="00E57B9E" w:rsidRDefault="003E3141">
      <w:pPr>
        <w:pStyle w:val="Normal1"/>
        <w:widowControl w:val="0"/>
      </w:pPr>
      <w:r>
        <w:rPr>
          <w:b/>
          <w:sz w:val="24"/>
        </w:rPr>
        <w:t>ADVERTISING EXPENSES COSTS</w:t>
      </w:r>
    </w:p>
    <w:p w14:paraId="366EEC6A" w14:textId="77777777" w:rsidR="00E57B9E" w:rsidRDefault="003E3141">
      <w:pPr>
        <w:pStyle w:val="Normal1"/>
        <w:widowControl w:val="0"/>
      </w:pPr>
      <w:r>
        <w:t xml:space="preserve">Pamphlets                                           $100                    </w:t>
      </w:r>
      <w:r>
        <w:tab/>
        <w:t>reaches 1000 people</w:t>
      </w:r>
    </w:p>
    <w:p w14:paraId="58706F6E" w14:textId="77777777" w:rsidR="00E57B9E" w:rsidRDefault="003E3141">
      <w:pPr>
        <w:pStyle w:val="Normal1"/>
        <w:widowControl w:val="0"/>
      </w:pPr>
      <w:r>
        <w:t xml:space="preserve">Television commercial               </w:t>
      </w:r>
      <w:r>
        <w:tab/>
        <w:t xml:space="preserve">$1000                 </w:t>
      </w:r>
      <w:r>
        <w:tab/>
        <w:t>reaches 50,000 people</w:t>
      </w:r>
    </w:p>
    <w:p w14:paraId="6C6FAF64" w14:textId="77777777" w:rsidR="00E57B9E" w:rsidRDefault="003E3141">
      <w:pPr>
        <w:pStyle w:val="Normal1"/>
        <w:widowControl w:val="0"/>
      </w:pPr>
      <w:r>
        <w:t xml:space="preserve">Billboard                                              $500                    </w:t>
      </w:r>
      <w:r>
        <w:tab/>
        <w:t>reaches 5000 people</w:t>
      </w:r>
    </w:p>
    <w:p w14:paraId="13A886C4" w14:textId="77777777" w:rsidR="00E57B9E" w:rsidRDefault="003E3141">
      <w:pPr>
        <w:pStyle w:val="Normal1"/>
        <w:widowControl w:val="0"/>
      </w:pPr>
      <w:r>
        <w:t xml:space="preserve">Radio commercial                          </w:t>
      </w:r>
      <w:r>
        <w:tab/>
        <w:t xml:space="preserve">$200                    </w:t>
      </w:r>
      <w:r>
        <w:tab/>
        <w:t>reaches 10,000 people</w:t>
      </w:r>
    </w:p>
    <w:p w14:paraId="4346D55C" w14:textId="77777777" w:rsidR="00E57B9E" w:rsidRDefault="003E3141">
      <w:pPr>
        <w:pStyle w:val="Normal1"/>
        <w:widowControl w:val="0"/>
      </w:pPr>
      <w:r>
        <w:t xml:space="preserve">Website ad                                         $100                    </w:t>
      </w:r>
      <w:r>
        <w:tab/>
        <w:t>reaches 5000 people</w:t>
      </w:r>
    </w:p>
    <w:p w14:paraId="0F740131" w14:textId="77777777" w:rsidR="00E57B9E" w:rsidRDefault="003E3141">
      <w:pPr>
        <w:pStyle w:val="Normal1"/>
        <w:widowControl w:val="0"/>
      </w:pPr>
      <w:r>
        <w:t xml:space="preserve">Newspaper                                         $100                    </w:t>
      </w:r>
      <w:r>
        <w:tab/>
        <w:t>reaches 5000 people</w:t>
      </w:r>
    </w:p>
    <w:p w14:paraId="705E7550" w14:textId="77777777" w:rsidR="00E57B9E" w:rsidRDefault="003E3141">
      <w:pPr>
        <w:pStyle w:val="Normal1"/>
        <w:widowControl w:val="0"/>
      </w:pPr>
      <w:r>
        <w:t xml:space="preserve"> </w:t>
      </w:r>
    </w:p>
    <w:p w14:paraId="72C766F6" w14:textId="77777777" w:rsidR="00E57B9E" w:rsidRDefault="003E3141">
      <w:pPr>
        <w:pStyle w:val="Normal1"/>
        <w:widowControl w:val="0"/>
      </w:pPr>
      <w:r>
        <w:t xml:space="preserve"> </w:t>
      </w:r>
    </w:p>
    <w:p w14:paraId="66C5D098" w14:textId="77777777" w:rsidR="00E57B9E" w:rsidRDefault="003E3141">
      <w:pPr>
        <w:pStyle w:val="Normal1"/>
        <w:widowControl w:val="0"/>
      </w:pPr>
      <w:r>
        <w:t xml:space="preserve"> </w:t>
      </w:r>
    </w:p>
    <w:p w14:paraId="4DE04058" w14:textId="77777777" w:rsidR="00E57B9E" w:rsidRDefault="003E3141">
      <w:pPr>
        <w:pStyle w:val="Normal1"/>
        <w:widowControl w:val="0"/>
      </w:pPr>
      <w:r>
        <w:t xml:space="preserve"> </w:t>
      </w:r>
    </w:p>
    <w:p w14:paraId="460ED242" w14:textId="224A2028" w:rsidR="00E57B9E" w:rsidRDefault="00E57B9E">
      <w:pPr>
        <w:pStyle w:val="Normal1"/>
        <w:widowControl w:val="0"/>
      </w:pPr>
      <w:bookmarkStart w:id="0" w:name="_GoBack"/>
      <w:bookmarkEnd w:id="0"/>
    </w:p>
    <w:sectPr w:rsidR="00E57B9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1D987" w14:textId="77777777" w:rsidR="008324DB" w:rsidRDefault="008324DB" w:rsidP="00150D02">
      <w:pPr>
        <w:spacing w:line="240" w:lineRule="auto"/>
      </w:pPr>
      <w:r>
        <w:separator/>
      </w:r>
    </w:p>
  </w:endnote>
  <w:endnote w:type="continuationSeparator" w:id="0">
    <w:p w14:paraId="4357BEBC" w14:textId="77777777" w:rsidR="008324DB" w:rsidRDefault="008324DB" w:rsidP="00150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22E65" w14:textId="77777777" w:rsidR="00150D02" w:rsidRPr="00516176" w:rsidRDefault="00150D02" w:rsidP="00150D02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491AB30E" w14:textId="77777777" w:rsidR="00150D02" w:rsidRPr="00516176" w:rsidRDefault="00150D02" w:rsidP="00150D02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3C5B29AD" wp14:editId="105AAB51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2053FC2D" w14:textId="77777777" w:rsidR="00150D02" w:rsidRPr="00182576" w:rsidRDefault="00150D02" w:rsidP="00150D02">
    <w:pPr>
      <w:pStyle w:val="p1"/>
      <w:ind w:left="-180" w:right="27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Biodiesel: Making and Selling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 w:cstheme="majorHAnsi"/>
        <w:color w:val="000000" w:themeColor="text1"/>
      </w:rPr>
      <w:t xml:space="preserve">Trina Lee at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  <w:p w14:paraId="129BDE66" w14:textId="77777777" w:rsidR="00150D02" w:rsidRPr="00150D02" w:rsidRDefault="00150D02" w:rsidP="00150D0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2905C" w14:textId="77777777" w:rsidR="008324DB" w:rsidRDefault="008324DB" w:rsidP="00150D02">
      <w:pPr>
        <w:spacing w:line="240" w:lineRule="auto"/>
      </w:pPr>
      <w:r>
        <w:separator/>
      </w:r>
    </w:p>
  </w:footnote>
  <w:footnote w:type="continuationSeparator" w:id="0">
    <w:p w14:paraId="3C105E0B" w14:textId="77777777" w:rsidR="008324DB" w:rsidRDefault="008324DB" w:rsidP="00150D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B03A8" w14:textId="77777777" w:rsidR="00150D02" w:rsidRDefault="00150D02" w:rsidP="00150D02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left" w:pos="6601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13441BDA" wp14:editId="36ED3F35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18145C" w14:textId="77777777" w:rsidR="00150D02" w:rsidRPr="0032073F" w:rsidRDefault="00150D02" w:rsidP="00150D02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3221932D" w14:textId="77777777" w:rsidR="00150D02" w:rsidRPr="00150D02" w:rsidRDefault="00150D02" w:rsidP="00150D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7B9E"/>
    <w:rsid w:val="00150D02"/>
    <w:rsid w:val="003E3141"/>
    <w:rsid w:val="008324DB"/>
    <w:rsid w:val="00E5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9FB4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150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D02"/>
  </w:style>
  <w:style w:type="paragraph" w:styleId="Footer">
    <w:name w:val="footer"/>
    <w:basedOn w:val="Normal"/>
    <w:link w:val="FooterChar"/>
    <w:uiPriority w:val="99"/>
    <w:unhideWhenUsed/>
    <w:rsid w:val="00150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D02"/>
  </w:style>
  <w:style w:type="character" w:styleId="PageNumber">
    <w:name w:val="page number"/>
    <w:basedOn w:val="DefaultParagraphFont"/>
    <w:uiPriority w:val="99"/>
    <w:semiHidden/>
    <w:unhideWhenUsed/>
    <w:rsid w:val="00150D02"/>
  </w:style>
  <w:style w:type="character" w:styleId="Hyperlink">
    <w:name w:val="Hyperlink"/>
    <w:basedOn w:val="DefaultParagraphFont"/>
    <w:uiPriority w:val="99"/>
    <w:unhideWhenUsed/>
    <w:rsid w:val="00150D02"/>
    <w:rPr>
      <w:color w:val="0000FF"/>
      <w:u w:val="single"/>
    </w:rPr>
  </w:style>
  <w:style w:type="paragraph" w:customStyle="1" w:styleId="p1">
    <w:name w:val="p1"/>
    <w:basedOn w:val="Normal"/>
    <w:rsid w:val="00150D02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Macintosh Word</Application>
  <DocSecurity>0</DocSecurity>
  <Lines>12</Lines>
  <Paragraphs>3</Paragraphs>
  <ScaleCrop>false</ScaleCrop>
  <Company>Stanford University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Biodiesel Budget Constraints.docx</dc:title>
  <cp:lastModifiedBy>juljul6@gmail.com</cp:lastModifiedBy>
  <cp:revision>2</cp:revision>
  <dcterms:created xsi:type="dcterms:W3CDTF">2018-03-12T08:54:00Z</dcterms:created>
  <dcterms:modified xsi:type="dcterms:W3CDTF">2018-03-12T08:54:00Z</dcterms:modified>
</cp:coreProperties>
</file>