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0A454"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7C2CB2">
        <w:rPr>
          <w:rFonts w:asciiTheme="majorHAnsi" w:hAnsiTheme="majorHAnsi"/>
          <w:sz w:val="22"/>
          <w:szCs w:val="22"/>
        </w:rPr>
        <w:t xml:space="preserve"> History/U.S. History</w:t>
      </w:r>
    </w:p>
    <w:p w14:paraId="767CEE79"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7C2CB2">
        <w:rPr>
          <w:rFonts w:asciiTheme="majorHAnsi" w:hAnsiTheme="majorHAnsi"/>
          <w:sz w:val="22"/>
          <w:szCs w:val="22"/>
        </w:rPr>
        <w:t xml:space="preserve"> 11</w:t>
      </w:r>
    </w:p>
    <w:p w14:paraId="31D58E7F"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A867E1">
        <w:rPr>
          <w:rFonts w:asciiTheme="majorHAnsi" w:hAnsiTheme="majorHAnsi"/>
          <w:sz w:val="22"/>
          <w:szCs w:val="22"/>
        </w:rPr>
        <w:t xml:space="preserve"> Providence Schools</w:t>
      </w:r>
    </w:p>
    <w:p w14:paraId="68C86AC9" w14:textId="77777777" w:rsidR="005A034A" w:rsidRPr="00A52385" w:rsidRDefault="005A034A" w:rsidP="0096409C">
      <w:pPr>
        <w:rPr>
          <w:rFonts w:asciiTheme="majorHAnsi" w:hAnsiTheme="majorHAnsi"/>
        </w:rPr>
      </w:pPr>
    </w:p>
    <w:p w14:paraId="6BB59A40" w14:textId="77777777" w:rsidR="0096409C" w:rsidRPr="007C2CB2" w:rsidRDefault="007C2CB2" w:rsidP="005A034A">
      <w:pPr>
        <w:jc w:val="center"/>
        <w:rPr>
          <w:rFonts w:asciiTheme="majorHAnsi" w:hAnsiTheme="majorHAnsi"/>
          <w:b/>
          <w:sz w:val="28"/>
          <w:szCs w:val="28"/>
        </w:rPr>
      </w:pPr>
      <w:r>
        <w:rPr>
          <w:rFonts w:asciiTheme="majorHAnsi" w:hAnsiTheme="majorHAnsi"/>
          <w:b/>
          <w:sz w:val="28"/>
          <w:szCs w:val="28"/>
        </w:rPr>
        <w:t>Does the End Justify the M</w:t>
      </w:r>
      <w:r w:rsidRPr="007C2CB2">
        <w:rPr>
          <w:rFonts w:asciiTheme="majorHAnsi" w:hAnsiTheme="majorHAnsi"/>
          <w:b/>
          <w:sz w:val="28"/>
          <w:szCs w:val="28"/>
        </w:rPr>
        <w:t>eans?</w:t>
      </w:r>
    </w:p>
    <w:p w14:paraId="30EB8568" w14:textId="77777777" w:rsidR="0096409C" w:rsidRPr="0096409C" w:rsidRDefault="0096409C" w:rsidP="0096409C">
      <w:pPr>
        <w:rPr>
          <w:rFonts w:asciiTheme="majorHAnsi" w:hAnsiTheme="majorHAnsi"/>
        </w:rPr>
      </w:pPr>
    </w:p>
    <w:p w14:paraId="5669BFDF"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31F2A6BA" w14:textId="77777777" w:rsidR="0096409C" w:rsidRPr="008F1A2F" w:rsidRDefault="0096409C" w:rsidP="0096409C">
      <w:pPr>
        <w:rPr>
          <w:rFonts w:asciiTheme="majorHAnsi" w:hAnsiTheme="majorHAnsi"/>
          <w:b/>
          <w:u w:val="single"/>
        </w:rPr>
      </w:pPr>
    </w:p>
    <w:p w14:paraId="44F309CF"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3ACC14AE" w14:textId="77777777" w:rsidR="00CD3FA6" w:rsidRPr="000D7E32" w:rsidRDefault="00CD3FA6" w:rsidP="00CD3FA6">
      <w:pPr>
        <w:ind w:left="360"/>
        <w:rPr>
          <w:rFonts w:ascii="Calibri" w:hAnsi="Calibri"/>
          <w:szCs w:val="28"/>
        </w:rPr>
      </w:pPr>
      <w:r w:rsidRPr="000D7E32">
        <w:rPr>
          <w:rFonts w:ascii="Calibri" w:hAnsi="Calibri"/>
          <w:szCs w:val="28"/>
        </w:rPr>
        <w:t xml:space="preserve">Students will write a position paper. </w:t>
      </w:r>
      <w:r w:rsidRPr="000D7E32">
        <w:rPr>
          <w:rFonts w:ascii="Calibri" w:eastAsia="+mn-ea" w:hAnsi="Calibri" w:cs="Arial"/>
          <w:bCs/>
          <w:color w:val="000000"/>
        </w:rPr>
        <w:t>Students will use the following questions to guide their research:</w:t>
      </w:r>
    </w:p>
    <w:p w14:paraId="42421FD1" w14:textId="77777777" w:rsidR="00CD3FA6" w:rsidRPr="00F265C0" w:rsidRDefault="00C12DF1" w:rsidP="00CD3FA6">
      <w:pPr>
        <w:pStyle w:val="ListParagraph"/>
        <w:numPr>
          <w:ilvl w:val="0"/>
          <w:numId w:val="10"/>
        </w:numPr>
        <w:rPr>
          <w:rFonts w:ascii="Calibri" w:hAnsi="Calibri"/>
          <w:i/>
        </w:rPr>
      </w:pPr>
      <w:r w:rsidRPr="00F265C0">
        <w:rPr>
          <w:rFonts w:ascii="Calibri" w:hAnsi="Calibri"/>
          <w:i/>
        </w:rPr>
        <w:t xml:space="preserve">During times of war, do the ends ever justify the means?   </w:t>
      </w:r>
    </w:p>
    <w:p w14:paraId="7DCB6F23" w14:textId="77777777" w:rsidR="00A76E4B" w:rsidRPr="000D7E32" w:rsidRDefault="00C12DF1" w:rsidP="00CD3FA6">
      <w:pPr>
        <w:pStyle w:val="ListParagraph"/>
        <w:numPr>
          <w:ilvl w:val="0"/>
          <w:numId w:val="10"/>
        </w:numPr>
        <w:rPr>
          <w:rFonts w:ascii="Calibri" w:hAnsi="Calibri"/>
        </w:rPr>
      </w:pPr>
      <w:r w:rsidRPr="00F265C0">
        <w:rPr>
          <w:rFonts w:ascii="Calibri" w:hAnsi="Calibri"/>
          <w:i/>
        </w:rPr>
        <w:t>Did the ends justify the means used by the Allies in World War II in one of the following</w:t>
      </w:r>
      <w:r w:rsidR="005829D7">
        <w:rPr>
          <w:rFonts w:ascii="Calibri" w:hAnsi="Calibri"/>
          <w:i/>
        </w:rPr>
        <w:t xml:space="preserve"> episodes of the war</w:t>
      </w:r>
      <w:r w:rsidRPr="00F265C0">
        <w:rPr>
          <w:rFonts w:ascii="Calibri" w:hAnsi="Calibri"/>
          <w:i/>
        </w:rPr>
        <w:t>?</w:t>
      </w:r>
    </w:p>
    <w:p w14:paraId="0073863C" w14:textId="77777777" w:rsidR="00C12DF1" w:rsidRDefault="00A76E4B" w:rsidP="00F265C0">
      <w:pPr>
        <w:pStyle w:val="ListParagraph"/>
        <w:numPr>
          <w:ilvl w:val="0"/>
          <w:numId w:val="13"/>
        </w:numPr>
        <w:spacing w:before="120"/>
        <w:ind w:left="2203"/>
        <w:contextualSpacing w:val="0"/>
        <w:rPr>
          <w:rFonts w:ascii="Calibri" w:hAnsi="Calibri"/>
        </w:rPr>
      </w:pPr>
      <w:r w:rsidRPr="000D7E32">
        <w:rPr>
          <w:rFonts w:ascii="Calibri" w:hAnsi="Calibri"/>
        </w:rPr>
        <w:t>The bombing of Dresden, Germany</w:t>
      </w:r>
      <w:r w:rsidR="008700A1">
        <w:rPr>
          <w:rFonts w:ascii="Calibri" w:hAnsi="Calibri"/>
        </w:rPr>
        <w:t>.</w:t>
      </w:r>
    </w:p>
    <w:p w14:paraId="6AF14A4A" w14:textId="77777777" w:rsidR="00C12DF1" w:rsidRDefault="00A76E4B" w:rsidP="00F265C0">
      <w:pPr>
        <w:pStyle w:val="ListParagraph"/>
        <w:numPr>
          <w:ilvl w:val="0"/>
          <w:numId w:val="13"/>
        </w:numPr>
        <w:rPr>
          <w:rFonts w:ascii="Calibri" w:hAnsi="Calibri"/>
        </w:rPr>
      </w:pPr>
      <w:r w:rsidRPr="000D7E32">
        <w:rPr>
          <w:rFonts w:ascii="Calibri" w:hAnsi="Calibri"/>
        </w:rPr>
        <w:t>The refusal to bomb the routes into the Nazis' Auschwitz death camp.</w:t>
      </w:r>
    </w:p>
    <w:p w14:paraId="45BBF650" w14:textId="77777777" w:rsidR="00C12DF1" w:rsidRDefault="00A76E4B" w:rsidP="00F265C0">
      <w:pPr>
        <w:pStyle w:val="ListParagraph"/>
        <w:numPr>
          <w:ilvl w:val="0"/>
          <w:numId w:val="13"/>
        </w:numPr>
        <w:rPr>
          <w:rFonts w:ascii="Calibri" w:hAnsi="Calibri"/>
        </w:rPr>
      </w:pPr>
      <w:r w:rsidRPr="000D7E32">
        <w:rPr>
          <w:rFonts w:ascii="Calibri" w:hAnsi="Calibri"/>
        </w:rPr>
        <w:t xml:space="preserve">The dropping of the Atomic Bombs on Japan. </w:t>
      </w:r>
    </w:p>
    <w:p w14:paraId="56E542FD" w14:textId="77777777" w:rsidR="00CD3FA6" w:rsidRPr="00CD3FA6" w:rsidRDefault="00A76E4B" w:rsidP="00E863C8">
      <w:pPr>
        <w:spacing w:before="120"/>
        <w:ind w:left="360"/>
        <w:rPr>
          <w:rFonts w:ascii="Calibri" w:hAnsi="Calibri" w:cs="Arial"/>
          <w:i/>
          <w:szCs w:val="20"/>
        </w:rPr>
      </w:pPr>
      <w:r w:rsidRPr="000D7E32">
        <w:rPr>
          <w:rFonts w:ascii="Calibri" w:hAnsi="Calibri"/>
          <w:szCs w:val="28"/>
        </w:rPr>
        <w:t>In three small groups, s</w:t>
      </w:r>
      <w:r w:rsidR="00CD3FA6" w:rsidRPr="000D7E32">
        <w:rPr>
          <w:rFonts w:ascii="Calibri" w:hAnsi="Calibri"/>
          <w:szCs w:val="28"/>
        </w:rPr>
        <w:t>tudents will</w:t>
      </w:r>
      <w:r w:rsidR="00741495" w:rsidRPr="000D7E32">
        <w:rPr>
          <w:rFonts w:ascii="Calibri" w:hAnsi="Calibri"/>
          <w:szCs w:val="28"/>
        </w:rPr>
        <w:t xml:space="preserve"> also</w:t>
      </w:r>
      <w:r w:rsidR="00CD3FA6" w:rsidRPr="000D7E32">
        <w:rPr>
          <w:rFonts w:ascii="Calibri" w:hAnsi="Calibri"/>
          <w:szCs w:val="28"/>
        </w:rPr>
        <w:t xml:space="preserve"> create and give a short PowerPoint presentation in class</w:t>
      </w:r>
      <w:r w:rsidR="00F11FBB" w:rsidRPr="000D7E32">
        <w:rPr>
          <w:rFonts w:ascii="Calibri" w:hAnsi="Calibri"/>
          <w:szCs w:val="28"/>
        </w:rPr>
        <w:t>. In it,</w:t>
      </w:r>
      <w:r w:rsidRPr="000D7E32">
        <w:rPr>
          <w:rFonts w:ascii="Calibri" w:hAnsi="Calibri"/>
          <w:szCs w:val="28"/>
        </w:rPr>
        <w:t xml:space="preserve"> each group</w:t>
      </w:r>
      <w:r w:rsidR="00F11FBB" w:rsidRPr="000D7E32">
        <w:rPr>
          <w:rFonts w:ascii="Calibri" w:hAnsi="Calibri"/>
          <w:szCs w:val="28"/>
        </w:rPr>
        <w:t xml:space="preserve"> will</w:t>
      </w:r>
      <w:r w:rsidR="00CD3FA6" w:rsidRPr="000D7E32">
        <w:rPr>
          <w:rFonts w:ascii="Calibri" w:hAnsi="Calibri"/>
          <w:szCs w:val="28"/>
        </w:rPr>
        <w:t xml:space="preserve"> illustrate and defend </w:t>
      </w:r>
      <w:r w:rsidRPr="000D7E32">
        <w:rPr>
          <w:rFonts w:ascii="Calibri" w:hAnsi="Calibri"/>
          <w:szCs w:val="28"/>
        </w:rPr>
        <w:t>its</w:t>
      </w:r>
      <w:r w:rsidR="00CD3FA6" w:rsidRPr="000D7E32">
        <w:rPr>
          <w:rFonts w:ascii="Calibri" w:hAnsi="Calibri"/>
          <w:szCs w:val="28"/>
        </w:rPr>
        <w:t xml:space="preserve"> findings and opinions</w:t>
      </w:r>
      <w:r w:rsidRPr="000D7E32">
        <w:rPr>
          <w:rFonts w:ascii="Calibri" w:hAnsi="Calibri"/>
          <w:szCs w:val="28"/>
        </w:rPr>
        <w:t xml:space="preserve"> regarding one of the above three actions.</w:t>
      </w:r>
      <w:r w:rsidR="00CD3FA6" w:rsidRPr="00CD3FA6">
        <w:rPr>
          <w:rFonts w:ascii="Calibri" w:hAnsi="Calibri"/>
          <w:szCs w:val="28"/>
        </w:rPr>
        <w:t xml:space="preserve"> </w:t>
      </w:r>
    </w:p>
    <w:p w14:paraId="3447BB47" w14:textId="77777777" w:rsidR="009F55ED" w:rsidRPr="0096409C" w:rsidRDefault="009F55ED" w:rsidP="009F55ED">
      <w:pPr>
        <w:tabs>
          <w:tab w:val="left" w:pos="360"/>
        </w:tabs>
        <w:ind w:left="360"/>
        <w:rPr>
          <w:rFonts w:asciiTheme="majorHAnsi" w:hAnsiTheme="majorHAnsi"/>
        </w:rPr>
      </w:pPr>
    </w:p>
    <w:p w14:paraId="3EE864B1"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746BA23B" w14:textId="77777777" w:rsidR="00317D15" w:rsidRDefault="00C64B7C" w:rsidP="00317D15">
      <w:pPr>
        <w:pStyle w:val="ListParagraph"/>
        <w:numPr>
          <w:ilvl w:val="0"/>
          <w:numId w:val="7"/>
        </w:numPr>
        <w:rPr>
          <w:rFonts w:asciiTheme="majorHAnsi" w:hAnsiTheme="majorHAnsi"/>
          <w:b/>
        </w:rPr>
      </w:pPr>
      <w:r>
        <w:rPr>
          <w:rFonts w:asciiTheme="majorHAnsi" w:hAnsiTheme="majorHAnsi"/>
          <w:b/>
        </w:rPr>
        <w:t xml:space="preserve">Primary </w:t>
      </w:r>
      <w:r w:rsidR="00317D15">
        <w:rPr>
          <w:rFonts w:asciiTheme="majorHAnsi" w:hAnsiTheme="majorHAnsi"/>
          <w:b/>
        </w:rPr>
        <w:t>Common Core State Standards</w:t>
      </w:r>
    </w:p>
    <w:p w14:paraId="603B99A8" w14:textId="77777777" w:rsidR="00A867E1" w:rsidRPr="00A867E1" w:rsidRDefault="00A867E1" w:rsidP="00A867E1">
      <w:pPr>
        <w:tabs>
          <w:tab w:val="left" w:pos="720"/>
        </w:tabs>
        <w:ind w:left="720"/>
        <w:rPr>
          <w:rFonts w:ascii="Calibri" w:hAnsi="Calibri"/>
          <w:szCs w:val="28"/>
        </w:rPr>
      </w:pPr>
      <w:r w:rsidRPr="000B1A0F">
        <w:rPr>
          <w:rFonts w:ascii="Calibri" w:hAnsi="Calibri"/>
          <w:color w:val="0000FF"/>
          <w:szCs w:val="28"/>
          <w:u w:val="single"/>
        </w:rPr>
        <w:t>CCSS.ELA-Literacy.RH.11-12.1</w:t>
      </w:r>
      <w:r w:rsidRPr="00A867E1">
        <w:rPr>
          <w:rFonts w:ascii="Calibri" w:hAnsi="Calibri"/>
          <w:szCs w:val="28"/>
        </w:rPr>
        <w:t xml:space="preserve"> Cite specific textual evidence to support analysis of primary and secondary sources, connecting insights gained from specific details to an understanding of the text as a whole.</w:t>
      </w:r>
    </w:p>
    <w:p w14:paraId="6982B558" w14:textId="77777777" w:rsidR="00A867E1" w:rsidRPr="00A867E1" w:rsidRDefault="00A867E1" w:rsidP="00A867E1">
      <w:pPr>
        <w:tabs>
          <w:tab w:val="left" w:pos="720"/>
        </w:tabs>
        <w:ind w:left="720"/>
        <w:rPr>
          <w:rFonts w:ascii="Calibri" w:hAnsi="Calibri"/>
          <w:szCs w:val="28"/>
        </w:rPr>
      </w:pPr>
      <w:r w:rsidRPr="000B1A0F">
        <w:rPr>
          <w:rFonts w:ascii="Calibri" w:hAnsi="Calibri"/>
          <w:color w:val="0000FF"/>
          <w:szCs w:val="28"/>
          <w:u w:val="single"/>
        </w:rPr>
        <w:t>CCSS.ELA-Literacy.RH.11-12.2</w:t>
      </w:r>
      <w:r w:rsidRPr="00A867E1">
        <w:rPr>
          <w:rFonts w:ascii="Calibri" w:hAnsi="Calibri"/>
          <w:szCs w:val="28"/>
        </w:rPr>
        <w:t xml:space="preserve"> Determine the central ideas or information of a primary or secondary source; provide an accurate summary that makes clear the relationships among the key details and ideas.</w:t>
      </w:r>
    </w:p>
    <w:p w14:paraId="5673DFB6" w14:textId="500EFF63" w:rsidR="00A867E1" w:rsidRPr="00A867E1" w:rsidRDefault="00A867E1" w:rsidP="00A867E1">
      <w:pPr>
        <w:tabs>
          <w:tab w:val="left" w:pos="720"/>
        </w:tabs>
        <w:ind w:left="720"/>
        <w:rPr>
          <w:rFonts w:ascii="Calibri" w:hAnsi="Calibri"/>
          <w:szCs w:val="28"/>
        </w:rPr>
      </w:pPr>
      <w:r w:rsidRPr="000B1A0F">
        <w:rPr>
          <w:rFonts w:ascii="Calibri" w:hAnsi="Calibri"/>
          <w:color w:val="0000FF"/>
          <w:szCs w:val="28"/>
          <w:u w:val="single"/>
        </w:rPr>
        <w:t>CCSS.ELA-Literacy.RH.11-12.3</w:t>
      </w:r>
      <w:r w:rsidRPr="00A867E1">
        <w:rPr>
          <w:rFonts w:ascii="Calibri" w:hAnsi="Calibri"/>
          <w:szCs w:val="28"/>
        </w:rPr>
        <w:t xml:space="preserve"> </w:t>
      </w:r>
      <w:r w:rsidR="000B1A0F">
        <w:rPr>
          <w:rFonts w:ascii="Calibri" w:hAnsi="Calibri"/>
          <w:szCs w:val="28"/>
        </w:rPr>
        <w:t>E</w:t>
      </w:r>
      <w:r w:rsidR="000B1A0F" w:rsidRPr="00A867E1">
        <w:rPr>
          <w:rFonts w:ascii="Calibri" w:hAnsi="Calibri"/>
          <w:szCs w:val="28"/>
        </w:rPr>
        <w:t>valuate</w:t>
      </w:r>
      <w:r w:rsidRPr="00A867E1">
        <w:rPr>
          <w:rFonts w:ascii="Calibri" w:hAnsi="Calibri"/>
          <w:szCs w:val="28"/>
        </w:rPr>
        <w:t xml:space="preserve"> various explanations for actions or events and determine which explanation best accords with textual evidence, acknowledging where the text leaves matters uncertain.</w:t>
      </w:r>
    </w:p>
    <w:p w14:paraId="365A34CA" w14:textId="77777777" w:rsidR="00A867E1" w:rsidRPr="00A867E1" w:rsidRDefault="00A867E1" w:rsidP="00A867E1">
      <w:pPr>
        <w:ind w:left="720"/>
        <w:rPr>
          <w:rFonts w:ascii="Calibri" w:hAnsi="Calibri"/>
          <w:b/>
        </w:rPr>
      </w:pPr>
      <w:r w:rsidRPr="000B1A0F">
        <w:rPr>
          <w:rFonts w:ascii="Calibri" w:hAnsi="Calibri"/>
          <w:color w:val="0000FF"/>
          <w:szCs w:val="28"/>
          <w:u w:val="single"/>
        </w:rPr>
        <w:t>CCSS.ELA-Literacy.RH.11-12.7</w:t>
      </w:r>
      <w:r w:rsidRPr="00A867E1">
        <w:rPr>
          <w:rFonts w:ascii="Calibri" w:hAnsi="Calibri"/>
          <w:szCs w:val="28"/>
        </w:rPr>
        <w:t xml:space="preserve"> Integrate and evaluate multiple sources of information presented in diverse formats and media (e.g., visually, quantitatively, as well as in words)</w:t>
      </w:r>
    </w:p>
    <w:p w14:paraId="3DA803E6" w14:textId="77777777" w:rsidR="00317D15" w:rsidRPr="00317D15" w:rsidRDefault="00317D15" w:rsidP="00317D15">
      <w:pPr>
        <w:ind w:left="720"/>
        <w:rPr>
          <w:rFonts w:asciiTheme="majorHAnsi" w:hAnsiTheme="majorHAnsi"/>
        </w:rPr>
      </w:pPr>
    </w:p>
    <w:p w14:paraId="71AA5236" w14:textId="3F34DAE5" w:rsidR="00317D15" w:rsidRPr="00F265C0" w:rsidRDefault="00F265C0" w:rsidP="00714D52">
      <w:pPr>
        <w:pStyle w:val="ListParagraph"/>
        <w:numPr>
          <w:ilvl w:val="0"/>
          <w:numId w:val="7"/>
        </w:numPr>
        <w:rPr>
          <w:rFonts w:asciiTheme="majorHAnsi" w:hAnsiTheme="majorHAnsi"/>
        </w:rPr>
      </w:pPr>
      <w:r w:rsidRPr="00F265C0">
        <w:rPr>
          <w:rFonts w:asciiTheme="majorHAnsi" w:hAnsiTheme="majorHAnsi"/>
          <w:b/>
        </w:rPr>
        <w:t>Critical A</w:t>
      </w:r>
      <w:r w:rsidR="00317D15" w:rsidRPr="00F265C0">
        <w:rPr>
          <w:rFonts w:asciiTheme="majorHAnsi" w:hAnsiTheme="majorHAnsi"/>
          <w:b/>
        </w:rPr>
        <w:t>bilities</w:t>
      </w:r>
    </w:p>
    <w:p w14:paraId="2E20E2A5" w14:textId="77777777" w:rsidR="00FB521D" w:rsidRDefault="00FB521D" w:rsidP="00FB521D">
      <w:pPr>
        <w:ind w:left="720"/>
        <w:rPr>
          <w:rFonts w:ascii="Calibri" w:hAnsi="Calibri"/>
          <w:bCs/>
          <w:color w:val="000000"/>
        </w:rPr>
      </w:pPr>
      <w:r w:rsidRPr="00F265C0">
        <w:rPr>
          <w:rFonts w:ascii="Calibri" w:hAnsi="Calibri"/>
          <w:bCs/>
          <w:color w:val="000000"/>
          <w:u w:val="single"/>
        </w:rPr>
        <w:t>Research:</w:t>
      </w:r>
      <w:r w:rsidRPr="002D2B22">
        <w:rPr>
          <w:rFonts w:ascii="Calibri" w:hAnsi="Calibri"/>
          <w:b/>
          <w:bCs/>
          <w:color w:val="000000"/>
        </w:rPr>
        <w:t xml:space="preserve"> </w:t>
      </w:r>
      <w:r w:rsidRPr="00A941DC">
        <w:rPr>
          <w:rFonts w:ascii="Calibri" w:hAnsi="Calibri"/>
          <w:bCs/>
          <w:color w:val="000000"/>
        </w:rPr>
        <w:t>Conduct sustained research projects to answer a question (including a self-generated question) or solve a problem, narrow or broaden the inquiry when appropriate, and demonstrate understanding of th</w:t>
      </w:r>
      <w:r w:rsidR="00F265C0">
        <w:rPr>
          <w:rFonts w:ascii="Calibri" w:hAnsi="Calibri"/>
          <w:bCs/>
          <w:color w:val="000000"/>
        </w:rPr>
        <w:t xml:space="preserve">e subject under investigation. </w:t>
      </w:r>
      <w:r w:rsidRPr="00A941DC">
        <w:rPr>
          <w:rFonts w:ascii="Calibri" w:hAnsi="Calibri"/>
          <w:bCs/>
          <w:color w:val="000000"/>
        </w:rPr>
        <w:t>Gather relevant information from multiple authoritative print and digital sources, use advanced searches effectively, and assess the strengths and limitations of each source in terms of the specific task, purpose, and audience.</w:t>
      </w:r>
    </w:p>
    <w:p w14:paraId="3EA3A5B0" w14:textId="77777777" w:rsidR="00FB521D" w:rsidRDefault="00FB521D" w:rsidP="00FB521D">
      <w:pPr>
        <w:ind w:left="720"/>
        <w:rPr>
          <w:rFonts w:asciiTheme="majorHAnsi" w:hAnsiTheme="majorHAnsi"/>
        </w:rPr>
      </w:pPr>
      <w:r w:rsidRPr="00F265C0">
        <w:rPr>
          <w:rFonts w:asciiTheme="majorHAnsi" w:hAnsiTheme="majorHAnsi"/>
          <w:u w:val="single"/>
        </w:rPr>
        <w:lastRenderedPageBreak/>
        <w:t>Analysis of Information:</w:t>
      </w:r>
      <w:r w:rsidR="00F265C0">
        <w:rPr>
          <w:rFonts w:asciiTheme="majorHAnsi" w:hAnsiTheme="majorHAnsi"/>
        </w:rPr>
        <w:t xml:space="preserve"> </w:t>
      </w:r>
      <w:r w:rsidRPr="002D2B22">
        <w:rPr>
          <w:rFonts w:asciiTheme="majorHAnsi" w:hAnsiTheme="majorHAnsi"/>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2718314C" w14:textId="77777777" w:rsidR="00FB521D" w:rsidRDefault="00FB521D" w:rsidP="00FB521D">
      <w:pPr>
        <w:ind w:left="720"/>
        <w:rPr>
          <w:rFonts w:asciiTheme="majorHAnsi" w:hAnsiTheme="majorHAnsi"/>
        </w:rPr>
      </w:pPr>
      <w:r w:rsidRPr="00F265C0">
        <w:rPr>
          <w:rFonts w:asciiTheme="majorHAnsi" w:hAnsiTheme="majorHAnsi"/>
          <w:u w:val="single"/>
        </w:rPr>
        <w:t>Communication in Many Forms:</w:t>
      </w:r>
      <w:r w:rsidR="00F265C0">
        <w:rPr>
          <w:rFonts w:asciiTheme="majorHAnsi" w:hAnsiTheme="majorHAnsi"/>
        </w:rPr>
        <w:t xml:space="preserve"> </w:t>
      </w:r>
      <w:r w:rsidRPr="002D2B22">
        <w:rPr>
          <w:rFonts w:asciiTheme="majorHAnsi" w:hAnsiTheme="majorHAnsi"/>
        </w:rPr>
        <w:t>Use oral and written communication skills to learn, evaluate, and express ideas for a range of t</w:t>
      </w:r>
      <w:r w:rsidR="00F265C0">
        <w:rPr>
          <w:rFonts w:asciiTheme="majorHAnsi" w:hAnsiTheme="majorHAnsi"/>
        </w:rPr>
        <w:t xml:space="preserve">asks, purposes, and audiences. </w:t>
      </w:r>
      <w:r w:rsidRPr="002D2B22">
        <w:rPr>
          <w:rFonts w:asciiTheme="majorHAnsi" w:hAnsiTheme="majorHAnsi"/>
        </w:rPr>
        <w:t>Develop and strengthen writing as needed by planning, revising, editing, and rewriting while considering the audience.</w:t>
      </w:r>
    </w:p>
    <w:p w14:paraId="6627FAB6" w14:textId="77777777" w:rsidR="00317D15" w:rsidRPr="00317D15" w:rsidRDefault="00317D15" w:rsidP="009F55ED">
      <w:pPr>
        <w:ind w:left="720"/>
        <w:rPr>
          <w:rFonts w:asciiTheme="majorHAnsi" w:hAnsiTheme="majorHAnsi"/>
        </w:rPr>
      </w:pPr>
    </w:p>
    <w:p w14:paraId="26CA0A9C" w14:textId="77777777" w:rsidR="00317D1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3005CB21" w14:textId="77777777" w:rsidR="00FB521D" w:rsidRPr="00A3619C" w:rsidRDefault="00FB521D" w:rsidP="00FB521D">
      <w:pPr>
        <w:ind w:left="720"/>
        <w:rPr>
          <w:rFonts w:asciiTheme="majorHAnsi" w:hAnsiTheme="majorHAnsi"/>
          <w:b/>
        </w:rPr>
      </w:pPr>
      <w:r w:rsidRPr="00A3619C">
        <w:rPr>
          <w:rFonts w:asciiTheme="majorHAnsi" w:hAnsiTheme="majorHAnsi"/>
          <w:b/>
        </w:rPr>
        <w:t>The College, Career, and Civic Life (C3) Framework for Social Studies State Standards:</w:t>
      </w:r>
    </w:p>
    <w:p w14:paraId="694E7D43" w14:textId="77777777" w:rsidR="00317D15" w:rsidRDefault="00FB521D" w:rsidP="00FB521D">
      <w:pPr>
        <w:ind w:left="720"/>
        <w:rPr>
          <w:rFonts w:asciiTheme="majorHAnsi" w:hAnsiTheme="majorHAnsi"/>
        </w:rPr>
      </w:pPr>
      <w:r w:rsidRPr="00FB521D">
        <w:rPr>
          <w:rFonts w:asciiTheme="majorHAnsi" w:hAnsiTheme="majorHAnsi"/>
        </w:rPr>
        <w:t>D2.His.1.9-12. Evaluate how his</w:t>
      </w:r>
      <w:r w:rsidR="00FA5755">
        <w:rPr>
          <w:rFonts w:asciiTheme="majorHAnsi" w:hAnsiTheme="majorHAnsi"/>
        </w:rPr>
        <w:t xml:space="preserve">torical events and developments </w:t>
      </w:r>
      <w:r w:rsidRPr="00FB521D">
        <w:rPr>
          <w:rFonts w:asciiTheme="majorHAnsi" w:hAnsiTheme="majorHAnsi"/>
        </w:rPr>
        <w:t>were shaped by unique circumstances of time and place as well as broader historical contexts.</w:t>
      </w:r>
    </w:p>
    <w:p w14:paraId="03287019" w14:textId="77777777" w:rsidR="00FB521D" w:rsidRDefault="00FA5755" w:rsidP="00FB521D">
      <w:pPr>
        <w:ind w:left="720"/>
        <w:rPr>
          <w:rFonts w:asciiTheme="majorHAnsi" w:hAnsiTheme="majorHAnsi"/>
        </w:rPr>
      </w:pPr>
      <w:r w:rsidRPr="00FA5755">
        <w:rPr>
          <w:rFonts w:asciiTheme="majorHAnsi" w:hAnsiTheme="majorHAnsi"/>
        </w:rPr>
        <w:t>D2.His.10.9-12. Detect possible limitations in various kinds of historical evidence and differing secondary interpretations</w:t>
      </w:r>
    </w:p>
    <w:p w14:paraId="4161331E" w14:textId="77777777" w:rsidR="00FA5755" w:rsidRPr="00FA5755" w:rsidRDefault="00FA5755" w:rsidP="00FA5755">
      <w:pPr>
        <w:ind w:left="720"/>
        <w:rPr>
          <w:rFonts w:asciiTheme="majorHAnsi" w:hAnsiTheme="majorHAnsi"/>
        </w:rPr>
      </w:pPr>
      <w:r w:rsidRPr="00FA5755">
        <w:rPr>
          <w:rFonts w:asciiTheme="majorHAnsi" w:hAnsiTheme="majorHAnsi"/>
        </w:rPr>
        <w:t>D2.His.16.9-12. Integrate evidence from multiple relevant</w:t>
      </w:r>
    </w:p>
    <w:p w14:paraId="48F2DD0B" w14:textId="77777777" w:rsidR="00FA5755" w:rsidRDefault="00FA5755" w:rsidP="00FA5755">
      <w:pPr>
        <w:ind w:left="720"/>
        <w:rPr>
          <w:rFonts w:asciiTheme="majorHAnsi" w:hAnsiTheme="majorHAnsi"/>
        </w:rPr>
      </w:pPr>
      <w:r w:rsidRPr="00FA5755">
        <w:rPr>
          <w:rFonts w:asciiTheme="majorHAnsi" w:hAnsiTheme="majorHAnsi"/>
        </w:rPr>
        <w:t>histori</w:t>
      </w:r>
      <w:r>
        <w:rPr>
          <w:rFonts w:asciiTheme="majorHAnsi" w:hAnsiTheme="majorHAnsi"/>
        </w:rPr>
        <w:t xml:space="preserve">cal sources and interpretations </w:t>
      </w:r>
      <w:r w:rsidRPr="00FA5755">
        <w:rPr>
          <w:rFonts w:asciiTheme="majorHAnsi" w:hAnsiTheme="majorHAnsi"/>
        </w:rPr>
        <w:t>into a reasoned argument about the past.</w:t>
      </w:r>
    </w:p>
    <w:p w14:paraId="2816C2FE" w14:textId="77777777" w:rsidR="0096409C" w:rsidRPr="008F1A2F" w:rsidRDefault="0096409C" w:rsidP="009F55ED">
      <w:pPr>
        <w:ind w:left="720"/>
        <w:rPr>
          <w:rFonts w:asciiTheme="majorHAnsi" w:hAnsiTheme="majorHAnsi"/>
        </w:rPr>
      </w:pPr>
    </w:p>
    <w:p w14:paraId="0C435581"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tbl>
      <w:tblPr>
        <w:tblStyle w:val="TableGrid"/>
        <w:tblW w:w="9360" w:type="dxa"/>
        <w:tblInd w:w="468" w:type="dxa"/>
        <w:tblLayout w:type="fixed"/>
        <w:tblLook w:val="04A0" w:firstRow="1" w:lastRow="0" w:firstColumn="1" w:lastColumn="0" w:noHBand="0" w:noVBand="1"/>
      </w:tblPr>
      <w:tblGrid>
        <w:gridCol w:w="1013"/>
        <w:gridCol w:w="1687"/>
        <w:gridCol w:w="1800"/>
        <w:gridCol w:w="1710"/>
        <w:gridCol w:w="1710"/>
        <w:gridCol w:w="1440"/>
      </w:tblGrid>
      <w:tr w:rsidR="008F1666" w:rsidRPr="008F1666" w14:paraId="3137EF0F" w14:textId="77777777" w:rsidTr="000B1A0F">
        <w:tc>
          <w:tcPr>
            <w:tcW w:w="1013" w:type="dxa"/>
            <w:shd w:val="clear" w:color="auto" w:fill="B3B3B3"/>
          </w:tcPr>
          <w:p w14:paraId="0E33F76E" w14:textId="77777777" w:rsidR="008F1666" w:rsidRPr="008F1666" w:rsidRDefault="008F1666" w:rsidP="008F1666">
            <w:pPr>
              <w:tabs>
                <w:tab w:val="left" w:pos="360"/>
              </w:tabs>
              <w:ind w:left="360"/>
              <w:rPr>
                <w:rFonts w:asciiTheme="majorHAnsi" w:hAnsiTheme="majorHAnsi"/>
                <w:b/>
              </w:rPr>
            </w:pPr>
          </w:p>
        </w:tc>
        <w:tc>
          <w:tcPr>
            <w:tcW w:w="1687" w:type="dxa"/>
            <w:shd w:val="clear" w:color="auto" w:fill="B3B3B3"/>
          </w:tcPr>
          <w:p w14:paraId="7AA7E7F6" w14:textId="77777777" w:rsidR="008F1666" w:rsidRPr="008F1666" w:rsidRDefault="008F1666" w:rsidP="008F1666">
            <w:pPr>
              <w:tabs>
                <w:tab w:val="left" w:pos="360"/>
              </w:tabs>
              <w:ind w:left="360"/>
              <w:rPr>
                <w:rFonts w:asciiTheme="majorHAnsi" w:hAnsiTheme="majorHAnsi"/>
                <w:b/>
              </w:rPr>
            </w:pPr>
            <w:r w:rsidRPr="008F1666">
              <w:rPr>
                <w:rFonts w:asciiTheme="majorHAnsi" w:hAnsiTheme="majorHAnsi"/>
                <w:b/>
              </w:rPr>
              <w:t>Monday</w:t>
            </w:r>
          </w:p>
        </w:tc>
        <w:tc>
          <w:tcPr>
            <w:tcW w:w="1800" w:type="dxa"/>
            <w:shd w:val="clear" w:color="auto" w:fill="B3B3B3"/>
          </w:tcPr>
          <w:p w14:paraId="167AC0A1" w14:textId="77777777" w:rsidR="008F1666" w:rsidRPr="008F1666" w:rsidRDefault="008F1666" w:rsidP="008F1666">
            <w:pPr>
              <w:tabs>
                <w:tab w:val="left" w:pos="360"/>
              </w:tabs>
              <w:ind w:left="360"/>
              <w:rPr>
                <w:rFonts w:asciiTheme="majorHAnsi" w:hAnsiTheme="majorHAnsi"/>
                <w:b/>
              </w:rPr>
            </w:pPr>
            <w:r w:rsidRPr="008F1666">
              <w:rPr>
                <w:rFonts w:asciiTheme="majorHAnsi" w:hAnsiTheme="majorHAnsi"/>
                <w:b/>
              </w:rPr>
              <w:t>Tuesday</w:t>
            </w:r>
          </w:p>
        </w:tc>
        <w:tc>
          <w:tcPr>
            <w:tcW w:w="1710" w:type="dxa"/>
            <w:shd w:val="clear" w:color="auto" w:fill="B3B3B3"/>
          </w:tcPr>
          <w:p w14:paraId="7E3CA87E" w14:textId="77777777" w:rsidR="008F1666" w:rsidRPr="008F1666" w:rsidRDefault="008F1666" w:rsidP="008F1666">
            <w:pPr>
              <w:tabs>
                <w:tab w:val="left" w:pos="360"/>
              </w:tabs>
              <w:ind w:left="360"/>
              <w:rPr>
                <w:rFonts w:asciiTheme="majorHAnsi" w:hAnsiTheme="majorHAnsi"/>
                <w:b/>
              </w:rPr>
            </w:pPr>
            <w:r w:rsidRPr="008F1666">
              <w:rPr>
                <w:rFonts w:asciiTheme="majorHAnsi" w:hAnsiTheme="majorHAnsi"/>
                <w:b/>
              </w:rPr>
              <w:t>Wednesday</w:t>
            </w:r>
          </w:p>
        </w:tc>
        <w:tc>
          <w:tcPr>
            <w:tcW w:w="1710" w:type="dxa"/>
            <w:shd w:val="clear" w:color="auto" w:fill="B3B3B3"/>
          </w:tcPr>
          <w:p w14:paraId="7818D8F7" w14:textId="77777777" w:rsidR="008F1666" w:rsidRPr="008F1666" w:rsidRDefault="008F1666" w:rsidP="008F1666">
            <w:pPr>
              <w:tabs>
                <w:tab w:val="left" w:pos="360"/>
              </w:tabs>
              <w:ind w:left="360"/>
              <w:rPr>
                <w:rFonts w:asciiTheme="majorHAnsi" w:hAnsiTheme="majorHAnsi"/>
                <w:b/>
              </w:rPr>
            </w:pPr>
            <w:r w:rsidRPr="008F1666">
              <w:rPr>
                <w:rFonts w:asciiTheme="majorHAnsi" w:hAnsiTheme="majorHAnsi"/>
                <w:b/>
              </w:rPr>
              <w:t>Thursday</w:t>
            </w:r>
          </w:p>
        </w:tc>
        <w:tc>
          <w:tcPr>
            <w:tcW w:w="1440" w:type="dxa"/>
            <w:shd w:val="clear" w:color="auto" w:fill="B3B3B3"/>
          </w:tcPr>
          <w:p w14:paraId="6C486AD9" w14:textId="77777777" w:rsidR="008F1666" w:rsidRPr="008F1666" w:rsidRDefault="008F1666" w:rsidP="008F1666">
            <w:pPr>
              <w:tabs>
                <w:tab w:val="left" w:pos="360"/>
              </w:tabs>
              <w:ind w:left="360"/>
              <w:rPr>
                <w:rFonts w:asciiTheme="majorHAnsi" w:hAnsiTheme="majorHAnsi"/>
                <w:b/>
              </w:rPr>
            </w:pPr>
            <w:r w:rsidRPr="008F1666">
              <w:rPr>
                <w:rFonts w:asciiTheme="majorHAnsi" w:hAnsiTheme="majorHAnsi"/>
                <w:b/>
              </w:rPr>
              <w:t>Friday</w:t>
            </w:r>
          </w:p>
        </w:tc>
      </w:tr>
      <w:tr w:rsidR="008F1666" w:rsidRPr="008F1666" w14:paraId="4DFD711C" w14:textId="77777777" w:rsidTr="000B1A0F">
        <w:tc>
          <w:tcPr>
            <w:tcW w:w="1013" w:type="dxa"/>
          </w:tcPr>
          <w:p w14:paraId="49DADF66" w14:textId="77777777" w:rsidR="008F1666" w:rsidRPr="008F1666" w:rsidRDefault="008F1666" w:rsidP="008F1666">
            <w:pPr>
              <w:tabs>
                <w:tab w:val="left" w:pos="0"/>
              </w:tabs>
              <w:ind w:left="72"/>
              <w:rPr>
                <w:rFonts w:asciiTheme="majorHAnsi" w:hAnsiTheme="majorHAnsi"/>
                <w:b/>
              </w:rPr>
            </w:pPr>
            <w:r w:rsidRPr="008F1666">
              <w:rPr>
                <w:rFonts w:asciiTheme="majorHAnsi" w:hAnsiTheme="majorHAnsi"/>
                <w:b/>
              </w:rPr>
              <w:t>Week 1</w:t>
            </w:r>
          </w:p>
        </w:tc>
        <w:tc>
          <w:tcPr>
            <w:tcW w:w="1687" w:type="dxa"/>
          </w:tcPr>
          <w:p w14:paraId="6CB93ACC" w14:textId="77777777" w:rsidR="00C12DF1" w:rsidRDefault="008F1666" w:rsidP="00F265C0">
            <w:pPr>
              <w:tabs>
                <w:tab w:val="left" w:pos="229"/>
              </w:tabs>
              <w:ind w:left="229"/>
              <w:rPr>
                <w:rFonts w:asciiTheme="majorHAnsi" w:eastAsiaTheme="minorEastAsia" w:hAnsiTheme="majorHAnsi"/>
                <w:sz w:val="24"/>
                <w:szCs w:val="24"/>
              </w:rPr>
            </w:pPr>
            <w:r w:rsidRPr="008F1666">
              <w:rPr>
                <w:rFonts w:asciiTheme="majorHAnsi" w:hAnsiTheme="majorHAnsi"/>
              </w:rPr>
              <w:t>Begin</w:t>
            </w:r>
            <w:r w:rsidR="000D7E32">
              <w:rPr>
                <w:rFonts w:asciiTheme="majorHAnsi" w:hAnsiTheme="majorHAnsi"/>
              </w:rPr>
              <w:t xml:space="preserve"> background reading and</w:t>
            </w:r>
            <w:r w:rsidRPr="008F1666">
              <w:rPr>
                <w:rFonts w:asciiTheme="majorHAnsi" w:hAnsiTheme="majorHAnsi"/>
              </w:rPr>
              <w:t xml:space="preserve"> research </w:t>
            </w:r>
          </w:p>
        </w:tc>
        <w:tc>
          <w:tcPr>
            <w:tcW w:w="1800" w:type="dxa"/>
          </w:tcPr>
          <w:p w14:paraId="19118FC9" w14:textId="77777777" w:rsidR="00C12DF1" w:rsidRDefault="008F1666" w:rsidP="00F265C0">
            <w:pPr>
              <w:tabs>
                <w:tab w:val="left" w:pos="229"/>
              </w:tabs>
              <w:ind w:left="229" w:firstLine="23"/>
              <w:rPr>
                <w:rFonts w:asciiTheme="majorHAnsi" w:eastAsiaTheme="minorEastAsia" w:hAnsiTheme="majorHAnsi"/>
                <w:sz w:val="24"/>
                <w:szCs w:val="24"/>
              </w:rPr>
            </w:pPr>
            <w:r w:rsidRPr="008F1666">
              <w:rPr>
                <w:rFonts w:asciiTheme="majorHAnsi" w:hAnsiTheme="majorHAnsi"/>
              </w:rPr>
              <w:t xml:space="preserve">Continue </w:t>
            </w:r>
            <w:r w:rsidR="00E863C8">
              <w:rPr>
                <w:rFonts w:asciiTheme="majorHAnsi" w:hAnsiTheme="majorHAnsi"/>
              </w:rPr>
              <w:t xml:space="preserve">reading and </w:t>
            </w:r>
            <w:r w:rsidRPr="008F1666">
              <w:rPr>
                <w:rFonts w:asciiTheme="majorHAnsi" w:hAnsiTheme="majorHAnsi"/>
              </w:rPr>
              <w:t>research</w:t>
            </w:r>
          </w:p>
        </w:tc>
        <w:tc>
          <w:tcPr>
            <w:tcW w:w="1710" w:type="dxa"/>
          </w:tcPr>
          <w:p w14:paraId="51C5C63E" w14:textId="77777777" w:rsidR="00C12DF1" w:rsidRDefault="008F1666" w:rsidP="00F265C0">
            <w:pPr>
              <w:tabs>
                <w:tab w:val="left" w:pos="229"/>
              </w:tabs>
              <w:ind w:left="229" w:firstLine="23"/>
              <w:rPr>
                <w:rFonts w:asciiTheme="majorHAnsi" w:eastAsiaTheme="minorEastAsia" w:hAnsiTheme="majorHAnsi"/>
                <w:sz w:val="24"/>
                <w:szCs w:val="24"/>
              </w:rPr>
            </w:pPr>
            <w:r w:rsidRPr="008F1666">
              <w:rPr>
                <w:rFonts w:asciiTheme="majorHAnsi" w:hAnsiTheme="majorHAnsi"/>
              </w:rPr>
              <w:t xml:space="preserve">Start drafting </w:t>
            </w:r>
            <w:r w:rsidR="00B7543F">
              <w:rPr>
                <w:rFonts w:asciiTheme="majorHAnsi" w:hAnsiTheme="majorHAnsi"/>
              </w:rPr>
              <w:t>the e</w:t>
            </w:r>
            <w:r w:rsidRPr="008F1666">
              <w:rPr>
                <w:rFonts w:asciiTheme="majorHAnsi" w:hAnsiTheme="majorHAnsi"/>
              </w:rPr>
              <w:t>ssay</w:t>
            </w:r>
          </w:p>
        </w:tc>
        <w:tc>
          <w:tcPr>
            <w:tcW w:w="1710" w:type="dxa"/>
          </w:tcPr>
          <w:p w14:paraId="2B532984" w14:textId="77777777" w:rsidR="00C12DF1" w:rsidRDefault="004E422E" w:rsidP="000B1A0F">
            <w:pPr>
              <w:tabs>
                <w:tab w:val="left" w:pos="162"/>
              </w:tabs>
              <w:ind w:left="72" w:firstLine="23"/>
              <w:rPr>
                <w:rFonts w:asciiTheme="majorHAnsi" w:eastAsiaTheme="minorEastAsia" w:hAnsiTheme="majorHAnsi"/>
                <w:sz w:val="24"/>
                <w:szCs w:val="24"/>
              </w:rPr>
            </w:pPr>
            <w:r>
              <w:rPr>
                <w:rFonts w:asciiTheme="majorHAnsi" w:hAnsiTheme="majorHAnsi"/>
              </w:rPr>
              <w:t xml:space="preserve">Continue writing </w:t>
            </w:r>
            <w:r w:rsidR="00B7543F">
              <w:rPr>
                <w:rFonts w:asciiTheme="majorHAnsi" w:hAnsiTheme="majorHAnsi"/>
              </w:rPr>
              <w:t>the e</w:t>
            </w:r>
            <w:r w:rsidR="008F1666" w:rsidRPr="008F1666">
              <w:rPr>
                <w:rFonts w:asciiTheme="majorHAnsi" w:hAnsiTheme="majorHAnsi"/>
              </w:rPr>
              <w:t>ssay</w:t>
            </w:r>
          </w:p>
        </w:tc>
        <w:tc>
          <w:tcPr>
            <w:tcW w:w="1440" w:type="dxa"/>
          </w:tcPr>
          <w:p w14:paraId="306C837F" w14:textId="77777777" w:rsidR="00C12DF1" w:rsidRDefault="004E422E" w:rsidP="000B1A0F">
            <w:pPr>
              <w:tabs>
                <w:tab w:val="left" w:pos="72"/>
              </w:tabs>
              <w:ind w:left="162"/>
              <w:rPr>
                <w:rFonts w:asciiTheme="majorHAnsi" w:eastAsiaTheme="minorEastAsia" w:hAnsiTheme="majorHAnsi"/>
                <w:sz w:val="24"/>
                <w:szCs w:val="24"/>
              </w:rPr>
            </w:pPr>
            <w:r>
              <w:rPr>
                <w:rFonts w:asciiTheme="majorHAnsi" w:hAnsiTheme="majorHAnsi"/>
              </w:rPr>
              <w:t xml:space="preserve">Continue writing </w:t>
            </w:r>
            <w:r w:rsidR="00B7543F">
              <w:rPr>
                <w:rFonts w:asciiTheme="majorHAnsi" w:hAnsiTheme="majorHAnsi"/>
              </w:rPr>
              <w:t>the e</w:t>
            </w:r>
            <w:r w:rsidR="008F1666" w:rsidRPr="008F1666">
              <w:rPr>
                <w:rFonts w:asciiTheme="majorHAnsi" w:hAnsiTheme="majorHAnsi"/>
              </w:rPr>
              <w:t>ssay</w:t>
            </w:r>
            <w:bookmarkStart w:id="0" w:name="_GoBack"/>
            <w:bookmarkEnd w:id="0"/>
          </w:p>
        </w:tc>
      </w:tr>
      <w:tr w:rsidR="008F1666" w:rsidRPr="008F1666" w14:paraId="122F26C6" w14:textId="77777777" w:rsidTr="000B1A0F">
        <w:tc>
          <w:tcPr>
            <w:tcW w:w="1013" w:type="dxa"/>
          </w:tcPr>
          <w:p w14:paraId="0EE90E13" w14:textId="77777777" w:rsidR="008F1666" w:rsidRPr="008F1666" w:rsidRDefault="008F1666" w:rsidP="008F1666">
            <w:pPr>
              <w:tabs>
                <w:tab w:val="left" w:pos="72"/>
              </w:tabs>
              <w:ind w:left="72"/>
              <w:rPr>
                <w:rFonts w:asciiTheme="majorHAnsi" w:hAnsiTheme="majorHAnsi"/>
                <w:b/>
              </w:rPr>
            </w:pPr>
            <w:r w:rsidRPr="008F1666">
              <w:rPr>
                <w:rFonts w:asciiTheme="majorHAnsi" w:hAnsiTheme="majorHAnsi"/>
                <w:b/>
              </w:rPr>
              <w:t>Week 2</w:t>
            </w:r>
          </w:p>
        </w:tc>
        <w:tc>
          <w:tcPr>
            <w:tcW w:w="1687" w:type="dxa"/>
          </w:tcPr>
          <w:p w14:paraId="1DCDACA5" w14:textId="77777777" w:rsidR="00C12DF1" w:rsidRDefault="00B7543F" w:rsidP="00F265C0">
            <w:pPr>
              <w:tabs>
                <w:tab w:val="left" w:pos="229"/>
              </w:tabs>
              <w:ind w:left="229"/>
              <w:rPr>
                <w:rFonts w:asciiTheme="majorHAnsi" w:eastAsiaTheme="minorEastAsia" w:hAnsiTheme="majorHAnsi"/>
                <w:sz w:val="24"/>
                <w:szCs w:val="24"/>
              </w:rPr>
            </w:pPr>
            <w:r>
              <w:rPr>
                <w:rFonts w:asciiTheme="majorHAnsi" w:hAnsiTheme="majorHAnsi"/>
              </w:rPr>
              <w:t>Peer editing – rough d</w:t>
            </w:r>
            <w:r w:rsidR="008F1666" w:rsidRPr="008F1666">
              <w:rPr>
                <w:rFonts w:asciiTheme="majorHAnsi" w:hAnsiTheme="majorHAnsi"/>
              </w:rPr>
              <w:t>raft</w:t>
            </w:r>
            <w:r w:rsidR="004E422E">
              <w:rPr>
                <w:rFonts w:asciiTheme="majorHAnsi" w:hAnsiTheme="majorHAnsi"/>
              </w:rPr>
              <w:t xml:space="preserve"> of the</w:t>
            </w:r>
            <w:r>
              <w:rPr>
                <w:rFonts w:asciiTheme="majorHAnsi" w:hAnsiTheme="majorHAnsi"/>
              </w:rPr>
              <w:t xml:space="preserve"> e</w:t>
            </w:r>
            <w:r w:rsidR="008F1666" w:rsidRPr="008F1666">
              <w:rPr>
                <w:rFonts w:asciiTheme="majorHAnsi" w:hAnsiTheme="majorHAnsi"/>
              </w:rPr>
              <w:t>ssay</w:t>
            </w:r>
          </w:p>
        </w:tc>
        <w:tc>
          <w:tcPr>
            <w:tcW w:w="1800" w:type="dxa"/>
          </w:tcPr>
          <w:p w14:paraId="76650331" w14:textId="77777777" w:rsidR="00C12DF1" w:rsidRDefault="004E422E" w:rsidP="00F265C0">
            <w:pPr>
              <w:tabs>
                <w:tab w:val="left" w:pos="229"/>
              </w:tabs>
              <w:ind w:left="229"/>
              <w:rPr>
                <w:rFonts w:asciiTheme="majorHAnsi" w:eastAsiaTheme="minorEastAsia" w:hAnsiTheme="majorHAnsi"/>
                <w:b/>
                <w:sz w:val="24"/>
                <w:szCs w:val="24"/>
              </w:rPr>
            </w:pPr>
            <w:r>
              <w:rPr>
                <w:rFonts w:asciiTheme="majorHAnsi" w:hAnsiTheme="majorHAnsi"/>
              </w:rPr>
              <w:t xml:space="preserve">Peer editing – </w:t>
            </w:r>
            <w:r w:rsidR="00B7543F">
              <w:rPr>
                <w:rFonts w:asciiTheme="majorHAnsi" w:hAnsiTheme="majorHAnsi"/>
              </w:rPr>
              <w:t>r</w:t>
            </w:r>
            <w:r>
              <w:rPr>
                <w:rFonts w:asciiTheme="majorHAnsi" w:hAnsiTheme="majorHAnsi"/>
              </w:rPr>
              <w:t xml:space="preserve">ough </w:t>
            </w:r>
            <w:r w:rsidR="00B7543F">
              <w:rPr>
                <w:rFonts w:asciiTheme="majorHAnsi" w:hAnsiTheme="majorHAnsi"/>
              </w:rPr>
              <w:t>d</w:t>
            </w:r>
            <w:r w:rsidR="008F1666" w:rsidRPr="008F1666">
              <w:rPr>
                <w:rFonts w:asciiTheme="majorHAnsi" w:hAnsiTheme="majorHAnsi"/>
              </w:rPr>
              <w:t>raft</w:t>
            </w:r>
            <w:r>
              <w:rPr>
                <w:rFonts w:asciiTheme="majorHAnsi" w:hAnsiTheme="majorHAnsi"/>
              </w:rPr>
              <w:t xml:space="preserve"> of the</w:t>
            </w:r>
            <w:r w:rsidR="008F1666" w:rsidRPr="008F1666">
              <w:rPr>
                <w:rFonts w:asciiTheme="majorHAnsi" w:hAnsiTheme="majorHAnsi"/>
              </w:rPr>
              <w:t xml:space="preserve"> </w:t>
            </w:r>
            <w:r w:rsidR="00B7543F">
              <w:rPr>
                <w:rFonts w:asciiTheme="majorHAnsi" w:hAnsiTheme="majorHAnsi"/>
              </w:rPr>
              <w:t>e</w:t>
            </w:r>
            <w:r w:rsidR="008F1666" w:rsidRPr="008F1666">
              <w:rPr>
                <w:rFonts w:asciiTheme="majorHAnsi" w:hAnsiTheme="majorHAnsi"/>
              </w:rPr>
              <w:t>ssay</w:t>
            </w:r>
          </w:p>
        </w:tc>
        <w:tc>
          <w:tcPr>
            <w:tcW w:w="1710" w:type="dxa"/>
          </w:tcPr>
          <w:p w14:paraId="1C38530F" w14:textId="77777777" w:rsidR="00C12DF1" w:rsidRDefault="004E422E" w:rsidP="00F265C0">
            <w:pPr>
              <w:tabs>
                <w:tab w:val="left" w:pos="229"/>
              </w:tabs>
              <w:ind w:left="229"/>
              <w:rPr>
                <w:rFonts w:asciiTheme="majorHAnsi" w:eastAsiaTheme="minorEastAsia" w:hAnsiTheme="majorHAnsi"/>
                <w:b/>
                <w:sz w:val="24"/>
                <w:szCs w:val="24"/>
              </w:rPr>
            </w:pPr>
            <w:r>
              <w:rPr>
                <w:rFonts w:asciiTheme="majorHAnsi" w:hAnsiTheme="majorHAnsi"/>
              </w:rPr>
              <w:t>Students write</w:t>
            </w:r>
            <w:r w:rsidR="00A76E4B">
              <w:rPr>
                <w:rFonts w:asciiTheme="majorHAnsi" w:hAnsiTheme="majorHAnsi"/>
              </w:rPr>
              <w:t xml:space="preserve"> </w:t>
            </w:r>
            <w:r w:rsidR="00B7543F">
              <w:rPr>
                <w:rFonts w:asciiTheme="majorHAnsi" w:hAnsiTheme="majorHAnsi"/>
              </w:rPr>
              <w:t>f</w:t>
            </w:r>
            <w:r w:rsidR="00A76E4B">
              <w:rPr>
                <w:rFonts w:asciiTheme="majorHAnsi" w:hAnsiTheme="majorHAnsi"/>
              </w:rPr>
              <w:t>inal</w:t>
            </w:r>
            <w:r>
              <w:rPr>
                <w:rFonts w:asciiTheme="majorHAnsi" w:hAnsiTheme="majorHAnsi"/>
              </w:rPr>
              <w:t xml:space="preserve"> draft of the</w:t>
            </w:r>
            <w:r w:rsidR="00A76E4B">
              <w:rPr>
                <w:rFonts w:asciiTheme="majorHAnsi" w:hAnsiTheme="majorHAnsi"/>
              </w:rPr>
              <w:t xml:space="preserve"> </w:t>
            </w:r>
            <w:r w:rsidR="00B7543F">
              <w:rPr>
                <w:rFonts w:asciiTheme="majorHAnsi" w:hAnsiTheme="majorHAnsi"/>
              </w:rPr>
              <w:t>e</w:t>
            </w:r>
            <w:r w:rsidR="008F1666" w:rsidRPr="008F1666">
              <w:rPr>
                <w:rFonts w:asciiTheme="majorHAnsi" w:hAnsiTheme="majorHAnsi"/>
              </w:rPr>
              <w:t>ssay</w:t>
            </w:r>
          </w:p>
        </w:tc>
        <w:tc>
          <w:tcPr>
            <w:tcW w:w="1710" w:type="dxa"/>
          </w:tcPr>
          <w:p w14:paraId="37D71B6D" w14:textId="77777777" w:rsidR="00C12DF1" w:rsidRDefault="00DC710A" w:rsidP="000B1A0F">
            <w:pPr>
              <w:tabs>
                <w:tab w:val="left" w:pos="72"/>
              </w:tabs>
              <w:ind w:left="72"/>
              <w:rPr>
                <w:rFonts w:asciiTheme="majorHAnsi" w:eastAsiaTheme="minorEastAsia" w:hAnsiTheme="majorHAnsi"/>
                <w:b/>
                <w:sz w:val="24"/>
                <w:szCs w:val="24"/>
              </w:rPr>
            </w:pPr>
            <w:r>
              <w:rPr>
                <w:rFonts w:asciiTheme="majorHAnsi" w:hAnsiTheme="majorHAnsi"/>
              </w:rPr>
              <w:t>Small Group</w:t>
            </w:r>
            <w:r w:rsidR="00B7543F">
              <w:rPr>
                <w:rFonts w:asciiTheme="majorHAnsi" w:hAnsiTheme="majorHAnsi"/>
              </w:rPr>
              <w:t>s</w:t>
            </w:r>
            <w:r w:rsidRPr="008F1666">
              <w:rPr>
                <w:rFonts w:asciiTheme="majorHAnsi" w:hAnsiTheme="majorHAnsi"/>
              </w:rPr>
              <w:t xml:space="preserve"> </w:t>
            </w:r>
            <w:r w:rsidR="004E422E">
              <w:rPr>
                <w:rFonts w:asciiTheme="majorHAnsi" w:hAnsiTheme="majorHAnsi"/>
              </w:rPr>
              <w:t>begin work on a</w:t>
            </w:r>
            <w:r w:rsidR="008F1666" w:rsidRPr="008F1666">
              <w:rPr>
                <w:rFonts w:asciiTheme="majorHAnsi" w:hAnsiTheme="majorHAnsi"/>
              </w:rPr>
              <w:t xml:space="preserve"> </w:t>
            </w:r>
            <w:r w:rsidR="00B7543F">
              <w:rPr>
                <w:rFonts w:asciiTheme="majorHAnsi" w:hAnsiTheme="majorHAnsi"/>
              </w:rPr>
              <w:t>r</w:t>
            </w:r>
            <w:r w:rsidR="008F1666" w:rsidRPr="008F1666">
              <w:rPr>
                <w:rFonts w:asciiTheme="majorHAnsi" w:hAnsiTheme="majorHAnsi"/>
              </w:rPr>
              <w:t xml:space="preserve">ough </w:t>
            </w:r>
            <w:r w:rsidR="00B7543F">
              <w:rPr>
                <w:rFonts w:asciiTheme="majorHAnsi" w:hAnsiTheme="majorHAnsi"/>
              </w:rPr>
              <w:t>d</w:t>
            </w:r>
            <w:r w:rsidR="008F1666" w:rsidRPr="008F1666">
              <w:rPr>
                <w:rFonts w:asciiTheme="majorHAnsi" w:hAnsiTheme="majorHAnsi"/>
              </w:rPr>
              <w:t xml:space="preserve">raft </w:t>
            </w:r>
            <w:r w:rsidR="004E422E">
              <w:rPr>
                <w:rFonts w:asciiTheme="majorHAnsi" w:hAnsiTheme="majorHAnsi"/>
              </w:rPr>
              <w:t xml:space="preserve">of the </w:t>
            </w:r>
            <w:r w:rsidR="008F1666" w:rsidRPr="008F1666">
              <w:rPr>
                <w:rFonts w:asciiTheme="majorHAnsi" w:hAnsiTheme="majorHAnsi"/>
              </w:rPr>
              <w:t>PPT</w:t>
            </w:r>
          </w:p>
        </w:tc>
        <w:tc>
          <w:tcPr>
            <w:tcW w:w="1440" w:type="dxa"/>
          </w:tcPr>
          <w:p w14:paraId="5243E82F" w14:textId="4BA7B343" w:rsidR="008F1666" w:rsidRPr="008F1666" w:rsidRDefault="00DC710A" w:rsidP="000B1A0F">
            <w:pPr>
              <w:tabs>
                <w:tab w:val="left" w:pos="162"/>
              </w:tabs>
              <w:ind w:left="162"/>
              <w:rPr>
                <w:rFonts w:asciiTheme="majorHAnsi" w:hAnsiTheme="majorHAnsi"/>
                <w:b/>
              </w:rPr>
            </w:pPr>
            <w:r>
              <w:rPr>
                <w:rFonts w:asciiTheme="majorHAnsi" w:hAnsiTheme="majorHAnsi"/>
              </w:rPr>
              <w:t>Small Group</w:t>
            </w:r>
            <w:r w:rsidR="00B7543F">
              <w:rPr>
                <w:rFonts w:asciiTheme="majorHAnsi" w:hAnsiTheme="majorHAnsi"/>
              </w:rPr>
              <w:t>s</w:t>
            </w:r>
            <w:r w:rsidR="008F1666" w:rsidRPr="008F1666">
              <w:rPr>
                <w:rFonts w:asciiTheme="majorHAnsi" w:hAnsiTheme="majorHAnsi"/>
              </w:rPr>
              <w:t xml:space="preserve"> </w:t>
            </w:r>
            <w:r w:rsidR="004E422E">
              <w:rPr>
                <w:rFonts w:asciiTheme="majorHAnsi" w:hAnsiTheme="majorHAnsi"/>
              </w:rPr>
              <w:t xml:space="preserve">work on a </w:t>
            </w:r>
            <w:r w:rsidR="00B7543F">
              <w:rPr>
                <w:rFonts w:asciiTheme="majorHAnsi" w:hAnsiTheme="majorHAnsi"/>
              </w:rPr>
              <w:t>r</w:t>
            </w:r>
            <w:r w:rsidR="008F1666" w:rsidRPr="008F1666">
              <w:rPr>
                <w:rFonts w:asciiTheme="majorHAnsi" w:hAnsiTheme="majorHAnsi"/>
              </w:rPr>
              <w:t xml:space="preserve">ough </w:t>
            </w:r>
            <w:r w:rsidR="00B7543F">
              <w:rPr>
                <w:rFonts w:asciiTheme="majorHAnsi" w:hAnsiTheme="majorHAnsi"/>
              </w:rPr>
              <w:t>d</w:t>
            </w:r>
            <w:r w:rsidR="008F1666" w:rsidRPr="008F1666">
              <w:rPr>
                <w:rFonts w:asciiTheme="majorHAnsi" w:hAnsiTheme="majorHAnsi"/>
              </w:rPr>
              <w:t xml:space="preserve">raft </w:t>
            </w:r>
            <w:r w:rsidR="004E422E">
              <w:rPr>
                <w:rFonts w:asciiTheme="majorHAnsi" w:hAnsiTheme="majorHAnsi"/>
              </w:rPr>
              <w:t xml:space="preserve">of the </w:t>
            </w:r>
            <w:r w:rsidR="008F1666" w:rsidRPr="008F1666">
              <w:rPr>
                <w:rFonts w:asciiTheme="majorHAnsi" w:hAnsiTheme="majorHAnsi"/>
              </w:rPr>
              <w:t>PPT</w:t>
            </w:r>
          </w:p>
        </w:tc>
      </w:tr>
      <w:tr w:rsidR="008F1666" w:rsidRPr="008F1666" w14:paraId="38EC18CC" w14:textId="77777777" w:rsidTr="000B1A0F">
        <w:tc>
          <w:tcPr>
            <w:tcW w:w="1013" w:type="dxa"/>
          </w:tcPr>
          <w:p w14:paraId="35EF2949" w14:textId="77777777" w:rsidR="008F1666" w:rsidRPr="008F1666" w:rsidRDefault="008F1666" w:rsidP="008F1666">
            <w:pPr>
              <w:tabs>
                <w:tab w:val="left" w:pos="72"/>
              </w:tabs>
              <w:ind w:left="72"/>
              <w:rPr>
                <w:rFonts w:asciiTheme="majorHAnsi" w:hAnsiTheme="majorHAnsi"/>
                <w:b/>
              </w:rPr>
            </w:pPr>
            <w:r w:rsidRPr="008F1666">
              <w:rPr>
                <w:rFonts w:asciiTheme="majorHAnsi" w:hAnsiTheme="majorHAnsi"/>
                <w:b/>
              </w:rPr>
              <w:t>Week 3</w:t>
            </w:r>
          </w:p>
        </w:tc>
        <w:tc>
          <w:tcPr>
            <w:tcW w:w="1687" w:type="dxa"/>
          </w:tcPr>
          <w:p w14:paraId="330FA791" w14:textId="0572C1EB" w:rsidR="00C12DF1" w:rsidRDefault="00DC710A" w:rsidP="00F265C0">
            <w:pPr>
              <w:tabs>
                <w:tab w:val="left" w:pos="229"/>
              </w:tabs>
              <w:ind w:left="229"/>
              <w:rPr>
                <w:rFonts w:asciiTheme="majorHAnsi" w:eastAsiaTheme="minorEastAsia" w:hAnsiTheme="majorHAnsi"/>
                <w:sz w:val="24"/>
                <w:szCs w:val="24"/>
              </w:rPr>
            </w:pPr>
            <w:r>
              <w:rPr>
                <w:rFonts w:asciiTheme="majorHAnsi" w:hAnsiTheme="majorHAnsi"/>
              </w:rPr>
              <w:t>Small Group</w:t>
            </w:r>
            <w:r w:rsidR="00B7543F">
              <w:rPr>
                <w:rFonts w:asciiTheme="majorHAnsi" w:hAnsiTheme="majorHAnsi"/>
              </w:rPr>
              <w:t>s</w:t>
            </w:r>
            <w:r>
              <w:rPr>
                <w:rFonts w:asciiTheme="majorHAnsi" w:hAnsiTheme="majorHAnsi"/>
              </w:rPr>
              <w:t xml:space="preserve"> </w:t>
            </w:r>
            <w:r w:rsidR="004E422E">
              <w:rPr>
                <w:rFonts w:asciiTheme="majorHAnsi" w:hAnsiTheme="majorHAnsi"/>
              </w:rPr>
              <w:t xml:space="preserve">work on the </w:t>
            </w:r>
            <w:r w:rsidR="00B7543F">
              <w:rPr>
                <w:rFonts w:asciiTheme="majorHAnsi" w:hAnsiTheme="majorHAnsi"/>
              </w:rPr>
              <w:t>f</w:t>
            </w:r>
            <w:r w:rsidR="008F1666" w:rsidRPr="008F1666">
              <w:rPr>
                <w:rFonts w:asciiTheme="majorHAnsi" w:hAnsiTheme="majorHAnsi"/>
              </w:rPr>
              <w:t xml:space="preserve">inal </w:t>
            </w:r>
            <w:r w:rsidR="00B7543F">
              <w:rPr>
                <w:rFonts w:asciiTheme="majorHAnsi" w:hAnsiTheme="majorHAnsi"/>
              </w:rPr>
              <w:t>d</w:t>
            </w:r>
            <w:r w:rsidR="008F1666" w:rsidRPr="008F1666">
              <w:rPr>
                <w:rFonts w:asciiTheme="majorHAnsi" w:hAnsiTheme="majorHAnsi"/>
              </w:rPr>
              <w:t>raft</w:t>
            </w:r>
            <w:r w:rsidR="004E422E">
              <w:rPr>
                <w:rFonts w:asciiTheme="majorHAnsi" w:hAnsiTheme="majorHAnsi"/>
              </w:rPr>
              <w:t xml:space="preserve"> of the</w:t>
            </w:r>
            <w:r w:rsidR="008F1666" w:rsidRPr="008F1666">
              <w:rPr>
                <w:rFonts w:asciiTheme="majorHAnsi" w:hAnsiTheme="majorHAnsi"/>
              </w:rPr>
              <w:t xml:space="preserve"> PPT</w:t>
            </w:r>
          </w:p>
        </w:tc>
        <w:tc>
          <w:tcPr>
            <w:tcW w:w="1800" w:type="dxa"/>
          </w:tcPr>
          <w:p w14:paraId="7A9C3B8A" w14:textId="1CBE41FD" w:rsidR="00C12DF1" w:rsidRDefault="00DC710A" w:rsidP="00F265C0">
            <w:pPr>
              <w:tabs>
                <w:tab w:val="left" w:pos="229"/>
              </w:tabs>
              <w:ind w:left="229"/>
              <w:rPr>
                <w:rFonts w:asciiTheme="majorHAnsi" w:eastAsiaTheme="minorEastAsia" w:hAnsiTheme="majorHAnsi"/>
                <w:sz w:val="24"/>
                <w:szCs w:val="24"/>
              </w:rPr>
            </w:pPr>
            <w:r>
              <w:rPr>
                <w:rFonts w:asciiTheme="majorHAnsi" w:hAnsiTheme="majorHAnsi"/>
              </w:rPr>
              <w:softHyphen/>
            </w:r>
            <w:r w:rsidR="004E422E">
              <w:rPr>
                <w:rFonts w:asciiTheme="majorHAnsi" w:hAnsiTheme="majorHAnsi"/>
              </w:rPr>
              <w:t>Small Group</w:t>
            </w:r>
            <w:r w:rsidR="00B7543F">
              <w:rPr>
                <w:rFonts w:asciiTheme="majorHAnsi" w:hAnsiTheme="majorHAnsi"/>
              </w:rPr>
              <w:t>s</w:t>
            </w:r>
            <w:r w:rsidR="004E422E">
              <w:rPr>
                <w:rFonts w:asciiTheme="majorHAnsi" w:hAnsiTheme="majorHAnsi"/>
              </w:rPr>
              <w:t xml:space="preserve"> work on the </w:t>
            </w:r>
            <w:r w:rsidR="00B7543F">
              <w:rPr>
                <w:rFonts w:asciiTheme="majorHAnsi" w:hAnsiTheme="majorHAnsi"/>
              </w:rPr>
              <w:t>f</w:t>
            </w:r>
            <w:r w:rsidR="004E422E" w:rsidRPr="008F1666">
              <w:rPr>
                <w:rFonts w:asciiTheme="majorHAnsi" w:hAnsiTheme="majorHAnsi"/>
              </w:rPr>
              <w:t xml:space="preserve">inal </w:t>
            </w:r>
            <w:r w:rsidR="00B7543F">
              <w:rPr>
                <w:rFonts w:asciiTheme="majorHAnsi" w:hAnsiTheme="majorHAnsi"/>
              </w:rPr>
              <w:t>d</w:t>
            </w:r>
            <w:r w:rsidR="004E422E" w:rsidRPr="008F1666">
              <w:rPr>
                <w:rFonts w:asciiTheme="majorHAnsi" w:hAnsiTheme="majorHAnsi"/>
              </w:rPr>
              <w:t>raft</w:t>
            </w:r>
            <w:r w:rsidR="004E422E">
              <w:rPr>
                <w:rFonts w:asciiTheme="majorHAnsi" w:hAnsiTheme="majorHAnsi"/>
              </w:rPr>
              <w:t xml:space="preserve"> of the</w:t>
            </w:r>
            <w:r w:rsidR="004E422E" w:rsidRPr="008F1666">
              <w:rPr>
                <w:rFonts w:asciiTheme="majorHAnsi" w:hAnsiTheme="majorHAnsi"/>
              </w:rPr>
              <w:t xml:space="preserve"> PPT</w:t>
            </w:r>
          </w:p>
        </w:tc>
        <w:tc>
          <w:tcPr>
            <w:tcW w:w="1710" w:type="dxa"/>
          </w:tcPr>
          <w:p w14:paraId="56A5237A" w14:textId="7B94F66A" w:rsidR="00C12DF1" w:rsidRDefault="008F1666" w:rsidP="00F265C0">
            <w:pPr>
              <w:tabs>
                <w:tab w:val="left" w:pos="229"/>
              </w:tabs>
              <w:ind w:left="229"/>
              <w:rPr>
                <w:rFonts w:asciiTheme="majorHAnsi" w:eastAsiaTheme="minorEastAsia" w:hAnsiTheme="majorHAnsi"/>
                <w:sz w:val="24"/>
                <w:szCs w:val="24"/>
              </w:rPr>
            </w:pPr>
            <w:r w:rsidRPr="008F1666">
              <w:rPr>
                <w:rFonts w:asciiTheme="majorHAnsi" w:hAnsiTheme="majorHAnsi"/>
              </w:rPr>
              <w:t>In-class presentations</w:t>
            </w:r>
            <w:r w:rsidR="004E422E">
              <w:rPr>
                <w:rFonts w:asciiTheme="majorHAnsi" w:hAnsiTheme="majorHAnsi"/>
              </w:rPr>
              <w:t xml:space="preserve"> by all three small groups</w:t>
            </w:r>
          </w:p>
        </w:tc>
        <w:tc>
          <w:tcPr>
            <w:tcW w:w="1710" w:type="dxa"/>
          </w:tcPr>
          <w:p w14:paraId="184EF363" w14:textId="77777777" w:rsidR="00C12DF1" w:rsidRDefault="00C12DF1" w:rsidP="00F265C0">
            <w:pPr>
              <w:tabs>
                <w:tab w:val="left" w:pos="229"/>
              </w:tabs>
              <w:ind w:left="229"/>
              <w:rPr>
                <w:rFonts w:asciiTheme="majorHAnsi" w:eastAsiaTheme="minorEastAsia" w:hAnsiTheme="majorHAnsi"/>
                <w:b/>
                <w:sz w:val="24"/>
                <w:szCs w:val="24"/>
              </w:rPr>
            </w:pPr>
          </w:p>
        </w:tc>
        <w:tc>
          <w:tcPr>
            <w:tcW w:w="1440" w:type="dxa"/>
          </w:tcPr>
          <w:p w14:paraId="27DBDE4E" w14:textId="77777777" w:rsidR="008F1666" w:rsidRPr="008F1666" w:rsidRDefault="008F1666" w:rsidP="008F1666">
            <w:pPr>
              <w:tabs>
                <w:tab w:val="left" w:pos="360"/>
              </w:tabs>
              <w:ind w:left="360"/>
              <w:rPr>
                <w:rFonts w:asciiTheme="majorHAnsi" w:hAnsiTheme="majorHAnsi"/>
                <w:b/>
              </w:rPr>
            </w:pPr>
          </w:p>
        </w:tc>
      </w:tr>
    </w:tbl>
    <w:p w14:paraId="5480285E" w14:textId="77777777" w:rsidR="00317D15" w:rsidRDefault="00317D15" w:rsidP="00B4067E">
      <w:pPr>
        <w:tabs>
          <w:tab w:val="left" w:pos="360"/>
        </w:tabs>
        <w:ind w:left="360"/>
        <w:rPr>
          <w:rFonts w:asciiTheme="majorHAnsi" w:hAnsiTheme="majorHAnsi"/>
        </w:rPr>
      </w:pPr>
    </w:p>
    <w:p w14:paraId="53998B51" w14:textId="77777777" w:rsidR="00317D15" w:rsidRPr="00317D15" w:rsidRDefault="00317D15" w:rsidP="009F55ED">
      <w:pPr>
        <w:tabs>
          <w:tab w:val="left" w:pos="360"/>
        </w:tabs>
        <w:ind w:left="360"/>
        <w:rPr>
          <w:rFonts w:asciiTheme="majorHAnsi" w:hAnsiTheme="majorHAnsi"/>
        </w:rPr>
      </w:pPr>
    </w:p>
    <w:p w14:paraId="44829537" w14:textId="77777777" w:rsidR="00A25974" w:rsidRDefault="00317D15" w:rsidP="00A25974">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60A3434F" w14:textId="77777777" w:rsidR="00A25974" w:rsidRDefault="00A25974" w:rsidP="00A25974">
      <w:pPr>
        <w:pStyle w:val="ListParagraph"/>
        <w:numPr>
          <w:ilvl w:val="0"/>
          <w:numId w:val="12"/>
        </w:numPr>
        <w:tabs>
          <w:tab w:val="left" w:pos="360"/>
        </w:tabs>
        <w:rPr>
          <w:rFonts w:asciiTheme="majorHAnsi" w:hAnsiTheme="majorHAnsi"/>
        </w:rPr>
      </w:pPr>
      <w:r w:rsidRPr="00A25974">
        <w:rPr>
          <w:rFonts w:ascii="Calibri" w:hAnsi="Calibri"/>
          <w:szCs w:val="28"/>
        </w:rPr>
        <w:t>U.S. History textbook</w:t>
      </w:r>
      <w:r w:rsidR="00F11FBB">
        <w:rPr>
          <w:rFonts w:ascii="Calibri" w:hAnsi="Calibri"/>
          <w:szCs w:val="28"/>
        </w:rPr>
        <w:t xml:space="preserve"> coverage of World War II</w:t>
      </w:r>
    </w:p>
    <w:p w14:paraId="725A0FDA" w14:textId="77777777" w:rsidR="003B59E6" w:rsidRPr="00F265C0" w:rsidRDefault="00A25974" w:rsidP="003B59E6">
      <w:pPr>
        <w:pStyle w:val="ListParagraph"/>
        <w:numPr>
          <w:ilvl w:val="0"/>
          <w:numId w:val="12"/>
        </w:numPr>
        <w:tabs>
          <w:tab w:val="left" w:pos="360"/>
        </w:tabs>
        <w:rPr>
          <w:rFonts w:asciiTheme="majorHAnsi" w:hAnsiTheme="majorHAnsi"/>
        </w:rPr>
      </w:pPr>
      <w:r w:rsidRPr="00A25974">
        <w:rPr>
          <w:rFonts w:ascii="Calibri" w:hAnsi="Calibri"/>
          <w:szCs w:val="28"/>
        </w:rPr>
        <w:t>“The Bombing of Germany” documentary (short excerpt)</w:t>
      </w:r>
      <w:r w:rsidR="003B59E6">
        <w:rPr>
          <w:rFonts w:ascii="Calibri" w:hAnsi="Calibri"/>
          <w:szCs w:val="28"/>
        </w:rPr>
        <w:t xml:space="preserve">, A PBS "American Experience" program, accessed at: </w:t>
      </w:r>
      <w:hyperlink r:id="rId8" w:history="1">
        <w:r w:rsidR="000621BF" w:rsidRPr="00093284">
          <w:rPr>
            <w:rStyle w:val="Hyperlink"/>
            <w:rFonts w:ascii="Calibri" w:hAnsi="Calibri"/>
            <w:szCs w:val="28"/>
          </w:rPr>
          <w:t>https://www.youtube.com/watch?v=eVrK0hX40CQ</w:t>
        </w:r>
      </w:hyperlink>
    </w:p>
    <w:p w14:paraId="041F1C74" w14:textId="77777777" w:rsidR="00657A53" w:rsidRPr="000621BF" w:rsidRDefault="00C12DF1" w:rsidP="000621BF">
      <w:pPr>
        <w:pStyle w:val="ListParagraph"/>
        <w:numPr>
          <w:ilvl w:val="0"/>
          <w:numId w:val="12"/>
        </w:numPr>
        <w:tabs>
          <w:tab w:val="left" w:pos="360"/>
        </w:tabs>
        <w:rPr>
          <w:rFonts w:asciiTheme="majorHAnsi" w:hAnsiTheme="majorHAnsi"/>
        </w:rPr>
      </w:pPr>
      <w:r w:rsidRPr="00F265C0">
        <w:rPr>
          <w:rFonts w:ascii="Calibri" w:hAnsi="Calibri"/>
          <w:szCs w:val="28"/>
        </w:rPr>
        <w:t xml:space="preserve">"The bombing of Dresden," a History Channel article at: </w:t>
      </w:r>
      <w:hyperlink r:id="rId9" w:history="1">
        <w:r w:rsidR="00132059">
          <w:rPr>
            <w:rStyle w:val="Hyperlink"/>
            <w:rFonts w:ascii="Calibri" w:hAnsi="Calibri"/>
            <w:szCs w:val="28"/>
          </w:rPr>
          <w:t>http://www.history.com/topics/world-war-ii/battle-of-dresden</w:t>
        </w:r>
      </w:hyperlink>
    </w:p>
    <w:p w14:paraId="04AAD7AD" w14:textId="77777777" w:rsidR="00F11FBB" w:rsidRDefault="00657A53" w:rsidP="00F11FBB">
      <w:pPr>
        <w:pStyle w:val="ListParagraph"/>
        <w:numPr>
          <w:ilvl w:val="0"/>
          <w:numId w:val="12"/>
        </w:numPr>
        <w:tabs>
          <w:tab w:val="left" w:pos="360"/>
        </w:tabs>
        <w:rPr>
          <w:rFonts w:asciiTheme="majorHAnsi" w:hAnsiTheme="majorHAnsi"/>
        </w:rPr>
      </w:pPr>
      <w:r>
        <w:rPr>
          <w:rFonts w:asciiTheme="majorHAnsi" w:hAnsiTheme="majorHAnsi"/>
        </w:rPr>
        <w:lastRenderedPageBreak/>
        <w:t xml:space="preserve">"The United States and the Holocaust: Why Auschwitz Was Not Bombed," </w:t>
      </w:r>
      <w:r w:rsidR="00785209">
        <w:rPr>
          <w:rFonts w:asciiTheme="majorHAnsi" w:hAnsiTheme="majorHAnsi"/>
        </w:rPr>
        <w:t xml:space="preserve">from </w:t>
      </w:r>
      <w:r>
        <w:rPr>
          <w:rFonts w:asciiTheme="majorHAnsi" w:hAnsiTheme="majorHAnsi"/>
        </w:rPr>
        <w:t>the United States Holocaust Memorial Museum's "Holocaust Encyclopedia</w:t>
      </w:r>
      <w:r w:rsidR="00F11FBB">
        <w:rPr>
          <w:rFonts w:asciiTheme="majorHAnsi" w:hAnsiTheme="majorHAnsi"/>
        </w:rPr>
        <w:t>."</w:t>
      </w:r>
      <w:r>
        <w:rPr>
          <w:rFonts w:asciiTheme="majorHAnsi" w:hAnsiTheme="majorHAnsi"/>
        </w:rPr>
        <w:t xml:space="preserve"> </w:t>
      </w:r>
      <w:hyperlink r:id="rId10" w:history="1">
        <w:r w:rsidR="00F11FBB" w:rsidRPr="00093284">
          <w:rPr>
            <w:rStyle w:val="Hyperlink"/>
            <w:rFonts w:asciiTheme="majorHAnsi" w:hAnsiTheme="majorHAnsi"/>
          </w:rPr>
          <w:t>http://www.ushmm.org/wlc/en/article.php?ModuleId=10008041</w:t>
        </w:r>
      </w:hyperlink>
    </w:p>
    <w:p w14:paraId="2920C836" w14:textId="77777777" w:rsidR="00785209" w:rsidRDefault="00F11FBB" w:rsidP="001A6943">
      <w:pPr>
        <w:pStyle w:val="ListParagraph"/>
        <w:numPr>
          <w:ilvl w:val="0"/>
          <w:numId w:val="12"/>
        </w:numPr>
        <w:tabs>
          <w:tab w:val="left" w:pos="360"/>
        </w:tabs>
        <w:rPr>
          <w:rFonts w:asciiTheme="majorHAnsi" w:hAnsiTheme="majorHAnsi"/>
        </w:rPr>
      </w:pPr>
      <w:r>
        <w:rPr>
          <w:rFonts w:asciiTheme="majorHAnsi" w:hAnsiTheme="majorHAnsi"/>
        </w:rPr>
        <w:t xml:space="preserve">"U.S. Rejects Bombing of Auschwitz," </w:t>
      </w:r>
      <w:r w:rsidR="00785209">
        <w:rPr>
          <w:rFonts w:asciiTheme="majorHAnsi" w:hAnsiTheme="majorHAnsi"/>
        </w:rPr>
        <w:t>from WW2History.com,</w:t>
      </w:r>
      <w:r w:rsidR="001A6943">
        <w:rPr>
          <w:rFonts w:asciiTheme="majorHAnsi" w:hAnsiTheme="majorHAnsi"/>
        </w:rPr>
        <w:t xml:space="preserve"> </w:t>
      </w:r>
      <w:hyperlink r:id="rId11" w:history="1">
        <w:r w:rsidR="00785209" w:rsidRPr="001A6943">
          <w:rPr>
            <w:rStyle w:val="Hyperlink"/>
            <w:rFonts w:asciiTheme="majorHAnsi" w:hAnsiTheme="majorHAnsi"/>
          </w:rPr>
          <w:t>http://ww2history.com/key_moments/Holocaust/USA_rejects_bombing_of_Auschwitz</w:t>
        </w:r>
      </w:hyperlink>
    </w:p>
    <w:p w14:paraId="69AD9A94" w14:textId="77777777" w:rsidR="00CA15EC" w:rsidRPr="00FF41D9" w:rsidRDefault="00CA15EC" w:rsidP="001A6943">
      <w:pPr>
        <w:pStyle w:val="ListParagraph"/>
        <w:numPr>
          <w:ilvl w:val="0"/>
          <w:numId w:val="12"/>
        </w:numPr>
        <w:tabs>
          <w:tab w:val="left" w:pos="360"/>
        </w:tabs>
        <w:rPr>
          <w:rFonts w:asciiTheme="majorHAnsi" w:hAnsiTheme="majorHAnsi"/>
        </w:rPr>
      </w:pPr>
      <w:r w:rsidRPr="00CA15EC">
        <w:rPr>
          <w:rFonts w:asciiTheme="majorHAnsi" w:hAnsiTheme="majorHAnsi"/>
        </w:rPr>
        <w:t>Why the allies didn't bomb Auschwitz</w:t>
      </w:r>
      <w:r>
        <w:rPr>
          <w:rFonts w:asciiTheme="majorHAnsi" w:hAnsiTheme="majorHAnsi"/>
        </w:rPr>
        <w:t xml:space="preserve">, </w:t>
      </w:r>
      <w:r w:rsidR="00C12DF1" w:rsidRPr="00FF41D9">
        <w:rPr>
          <w:rFonts w:asciiTheme="majorHAnsi" w:hAnsiTheme="majorHAnsi"/>
          <w:i/>
        </w:rPr>
        <w:t>The Guardian</w:t>
      </w:r>
      <w:r>
        <w:rPr>
          <w:rFonts w:asciiTheme="majorHAnsi" w:hAnsiTheme="majorHAnsi"/>
        </w:rPr>
        <w:t xml:space="preserve">, at: </w:t>
      </w:r>
      <w:hyperlink r:id="rId12" w:history="1">
        <w:r w:rsidRPr="00FF41D9">
          <w:rPr>
            <w:rStyle w:val="Hyperlink"/>
            <w:rFonts w:asciiTheme="majorHAnsi" w:hAnsiTheme="majorHAnsi"/>
          </w:rPr>
          <w:t>http://www.theguardian.com/world/2009/sep/09/auschwitz-allied-bomb-second-world-war</w:t>
        </w:r>
      </w:hyperlink>
    </w:p>
    <w:p w14:paraId="44100D3C" w14:textId="77777777" w:rsidR="00CA15EC" w:rsidRPr="00FF41D9" w:rsidRDefault="00CA15EC" w:rsidP="00CA15EC">
      <w:pPr>
        <w:pStyle w:val="ListParagraph"/>
        <w:numPr>
          <w:ilvl w:val="0"/>
          <w:numId w:val="12"/>
        </w:numPr>
        <w:tabs>
          <w:tab w:val="left" w:pos="360"/>
        </w:tabs>
        <w:rPr>
          <w:rFonts w:ascii="Calibri" w:hAnsi="Calibri"/>
        </w:rPr>
      </w:pPr>
      <w:r w:rsidRPr="00FF41D9">
        <w:rPr>
          <w:rFonts w:ascii="Calibri" w:hAnsi="Calibri"/>
        </w:rPr>
        <w:t>Nathan Donohue, "Understanding the Decision to Drop the Bomb on Hiroshima and Nagasaki," the Center for Strategic</w:t>
      </w:r>
      <w:r w:rsidR="003B59E6" w:rsidRPr="00FF41D9">
        <w:rPr>
          <w:rFonts w:ascii="Calibri" w:hAnsi="Calibri"/>
        </w:rPr>
        <w:t xml:space="preserve"> and International Studies, August 10, 2012, at:</w:t>
      </w:r>
      <w:r w:rsidRPr="00FF41D9">
        <w:rPr>
          <w:rFonts w:ascii="Calibri" w:hAnsi="Calibri"/>
        </w:rPr>
        <w:t xml:space="preserve">  </w:t>
      </w:r>
      <w:hyperlink r:id="rId13" w:history="1">
        <w:r w:rsidRPr="00FF41D9">
          <w:rPr>
            <w:rStyle w:val="Hyperlink"/>
            <w:rFonts w:ascii="Calibri" w:hAnsi="Calibri"/>
          </w:rPr>
          <w:t>http://csis.org/blog/understanding-decision-drop-bomb-hiroshima-and-nagasaki</w:t>
        </w:r>
      </w:hyperlink>
    </w:p>
    <w:p w14:paraId="045948C2" w14:textId="77777777" w:rsidR="00D874CC" w:rsidRPr="00FF41D9" w:rsidRDefault="00D874CC" w:rsidP="00D874CC">
      <w:pPr>
        <w:pStyle w:val="NoSpacing"/>
        <w:numPr>
          <w:ilvl w:val="0"/>
          <w:numId w:val="12"/>
        </w:numPr>
        <w:rPr>
          <w:rFonts w:ascii="Calibri" w:hAnsi="Calibri"/>
          <w:sz w:val="24"/>
          <w:szCs w:val="24"/>
        </w:rPr>
      </w:pPr>
      <w:r w:rsidRPr="00FF41D9">
        <w:rPr>
          <w:rFonts w:ascii="Calibri" w:hAnsi="Calibri"/>
          <w:sz w:val="24"/>
          <w:szCs w:val="24"/>
        </w:rPr>
        <w:t xml:space="preserve">Richard Frank, "Why Truman Dropped the Bomb," </w:t>
      </w:r>
      <w:r w:rsidR="00C12DF1" w:rsidRPr="00FF41D9">
        <w:rPr>
          <w:rFonts w:ascii="Calibri" w:hAnsi="Calibri"/>
          <w:i/>
          <w:sz w:val="24"/>
          <w:szCs w:val="24"/>
        </w:rPr>
        <w:t>The Weekly Standard</w:t>
      </w:r>
      <w:r w:rsidRPr="00FF41D9">
        <w:rPr>
          <w:rFonts w:ascii="Calibri" w:hAnsi="Calibri"/>
          <w:sz w:val="24"/>
          <w:szCs w:val="24"/>
        </w:rPr>
        <w:t xml:space="preserve">, July 17, 2015, at: </w:t>
      </w:r>
      <w:hyperlink r:id="rId14" w:history="1">
        <w:r w:rsidRPr="00FF41D9">
          <w:rPr>
            <w:rStyle w:val="Hyperlink"/>
            <w:rFonts w:ascii="Calibri" w:hAnsi="Calibri"/>
            <w:sz w:val="24"/>
            <w:szCs w:val="24"/>
          </w:rPr>
          <w:t>http://www.weeklystandard.com/Content/Public/Articles/000/000/005/894mnyyl.asp?nopager=1</w:t>
        </w:r>
      </w:hyperlink>
    </w:p>
    <w:p w14:paraId="74F400D9" w14:textId="1BFED74A" w:rsidR="00C12DF1" w:rsidRPr="00DC013D" w:rsidRDefault="00D874CC" w:rsidP="00DC013D">
      <w:pPr>
        <w:pStyle w:val="NoSpacing"/>
        <w:numPr>
          <w:ilvl w:val="0"/>
          <w:numId w:val="12"/>
        </w:numPr>
        <w:rPr>
          <w:rFonts w:ascii="Calibri" w:hAnsi="Calibri"/>
          <w:sz w:val="24"/>
          <w:szCs w:val="24"/>
        </w:rPr>
      </w:pPr>
      <w:r w:rsidRPr="00FF41D9">
        <w:rPr>
          <w:rFonts w:ascii="Calibri" w:hAnsi="Calibri"/>
          <w:sz w:val="24"/>
          <w:szCs w:val="24"/>
        </w:rPr>
        <w:t>Additional sources as identified by students</w:t>
      </w:r>
    </w:p>
    <w:p w14:paraId="4FD175F9" w14:textId="77777777" w:rsidR="00317D15" w:rsidRPr="00317D15" w:rsidRDefault="00317D15" w:rsidP="009F55ED">
      <w:pPr>
        <w:tabs>
          <w:tab w:val="left" w:pos="360"/>
        </w:tabs>
        <w:ind w:left="360"/>
        <w:rPr>
          <w:rFonts w:asciiTheme="majorHAnsi" w:hAnsiTheme="majorHAnsi"/>
        </w:rPr>
      </w:pPr>
    </w:p>
    <w:p w14:paraId="31A7B616"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0A0141A9" w14:textId="77777777" w:rsidR="00317D15" w:rsidRDefault="00F265C0" w:rsidP="00B4067E">
      <w:pPr>
        <w:tabs>
          <w:tab w:val="left" w:pos="360"/>
        </w:tabs>
        <w:ind w:left="360"/>
        <w:rPr>
          <w:rFonts w:asciiTheme="majorHAnsi" w:hAnsiTheme="majorHAnsi"/>
        </w:rPr>
      </w:pPr>
      <w:r>
        <w:rPr>
          <w:rFonts w:asciiTheme="majorHAnsi" w:hAnsiTheme="majorHAnsi"/>
        </w:rPr>
        <w:t>None provided.</w:t>
      </w:r>
    </w:p>
    <w:p w14:paraId="6D40B7CC" w14:textId="77777777" w:rsidR="00317D15" w:rsidRDefault="00317D15" w:rsidP="009F55ED">
      <w:pPr>
        <w:tabs>
          <w:tab w:val="left" w:pos="360"/>
        </w:tabs>
        <w:ind w:left="360"/>
        <w:rPr>
          <w:rFonts w:asciiTheme="majorHAnsi" w:hAnsiTheme="majorHAnsi"/>
        </w:rPr>
      </w:pPr>
    </w:p>
    <w:p w14:paraId="66D81148"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0A1BE0E2" w14:textId="77777777" w:rsidR="00317D15" w:rsidRPr="00317D15" w:rsidRDefault="00F265C0" w:rsidP="00B4067E">
      <w:pPr>
        <w:tabs>
          <w:tab w:val="left" w:pos="360"/>
        </w:tabs>
        <w:ind w:left="360"/>
        <w:rPr>
          <w:rFonts w:asciiTheme="majorHAnsi" w:hAnsiTheme="majorHAnsi"/>
        </w:rPr>
      </w:pPr>
      <w:r>
        <w:rPr>
          <w:rFonts w:asciiTheme="majorHAnsi" w:hAnsiTheme="majorHAnsi"/>
        </w:rPr>
        <w:t>None provided.</w:t>
      </w:r>
    </w:p>
    <w:p w14:paraId="6A8EFCE4" w14:textId="77777777" w:rsidR="00317D15" w:rsidRPr="00317D15" w:rsidRDefault="00317D15" w:rsidP="009F55ED">
      <w:pPr>
        <w:tabs>
          <w:tab w:val="left" w:pos="360"/>
        </w:tabs>
        <w:ind w:left="360"/>
        <w:rPr>
          <w:rFonts w:asciiTheme="majorHAnsi" w:hAnsiTheme="majorHAnsi"/>
        </w:rPr>
      </w:pPr>
    </w:p>
    <w:p w14:paraId="0A8898EA" w14:textId="77777777" w:rsidR="00317D15" w:rsidRPr="00F265C0" w:rsidRDefault="00317D15" w:rsidP="00317D15">
      <w:pPr>
        <w:pStyle w:val="ListParagraph"/>
        <w:numPr>
          <w:ilvl w:val="0"/>
          <w:numId w:val="8"/>
        </w:numPr>
        <w:tabs>
          <w:tab w:val="left" w:pos="360"/>
        </w:tabs>
        <w:ind w:left="360"/>
        <w:rPr>
          <w:rFonts w:asciiTheme="majorHAnsi" w:hAnsiTheme="majorHAnsi"/>
          <w:b/>
        </w:rPr>
      </w:pPr>
      <w:r w:rsidRPr="00F265C0">
        <w:rPr>
          <w:rFonts w:asciiTheme="majorHAnsi" w:hAnsiTheme="majorHAnsi"/>
          <w:b/>
        </w:rPr>
        <w:t>Teacher instructions:</w:t>
      </w:r>
    </w:p>
    <w:p w14:paraId="684F681A" w14:textId="77777777" w:rsidR="00DC013D" w:rsidRDefault="002A463C" w:rsidP="00DC013D">
      <w:pPr>
        <w:pStyle w:val="ListParagraph"/>
        <w:numPr>
          <w:ilvl w:val="0"/>
          <w:numId w:val="14"/>
        </w:numPr>
        <w:tabs>
          <w:tab w:val="left" w:pos="360"/>
        </w:tabs>
        <w:rPr>
          <w:rFonts w:asciiTheme="majorHAnsi" w:hAnsiTheme="majorHAnsi"/>
        </w:rPr>
      </w:pPr>
      <w:r w:rsidRPr="00DC013D">
        <w:rPr>
          <w:rFonts w:asciiTheme="majorHAnsi" w:hAnsiTheme="majorHAnsi"/>
        </w:rPr>
        <w:t>As students prepare to read about World War II in their history class, thoroughly discuss with them the meaning of the question</w:t>
      </w:r>
      <w:r w:rsidR="00907964" w:rsidRPr="00DC013D">
        <w:rPr>
          <w:rFonts w:asciiTheme="majorHAnsi" w:hAnsiTheme="majorHAnsi"/>
        </w:rPr>
        <w:t xml:space="preserve"> "Do the ends justify the means?</w:t>
      </w:r>
      <w:r w:rsidRPr="00DC013D">
        <w:rPr>
          <w:rFonts w:asciiTheme="majorHAnsi" w:hAnsiTheme="majorHAnsi"/>
        </w:rPr>
        <w:t>"</w:t>
      </w:r>
      <w:r w:rsidR="00FA5755" w:rsidRPr="00DC013D">
        <w:rPr>
          <w:rFonts w:asciiTheme="majorHAnsi" w:hAnsiTheme="majorHAnsi"/>
        </w:rPr>
        <w:t xml:space="preserve"> Have students explain that</w:t>
      </w:r>
      <w:r w:rsidRPr="00DC013D">
        <w:rPr>
          <w:rFonts w:asciiTheme="majorHAnsi" w:hAnsiTheme="majorHAnsi"/>
        </w:rPr>
        <w:t xml:space="preserve"> question as they understand it. </w:t>
      </w:r>
      <w:r w:rsidR="00FA5755" w:rsidRPr="00DC013D">
        <w:rPr>
          <w:rFonts w:asciiTheme="majorHAnsi" w:hAnsiTheme="majorHAnsi"/>
        </w:rPr>
        <w:t>Tell students</w:t>
      </w:r>
      <w:r w:rsidRPr="00DC013D">
        <w:rPr>
          <w:rFonts w:asciiTheme="majorHAnsi" w:hAnsiTheme="majorHAnsi"/>
        </w:rPr>
        <w:t xml:space="preserve"> they will be applying th</w:t>
      </w:r>
      <w:r w:rsidR="00FA5755" w:rsidRPr="00DC013D">
        <w:rPr>
          <w:rFonts w:asciiTheme="majorHAnsi" w:hAnsiTheme="majorHAnsi"/>
        </w:rPr>
        <w:t>is question to one of three episodes or issues related to</w:t>
      </w:r>
      <w:r w:rsidRPr="00DC013D">
        <w:rPr>
          <w:rFonts w:asciiTheme="majorHAnsi" w:hAnsiTheme="majorHAnsi"/>
        </w:rPr>
        <w:t xml:space="preserve"> World War II.</w:t>
      </w:r>
      <w:r w:rsidR="000D7E32" w:rsidRPr="00DC013D">
        <w:rPr>
          <w:rFonts w:asciiTheme="majorHAnsi" w:hAnsiTheme="majorHAnsi"/>
        </w:rPr>
        <w:t xml:space="preserve"> Review the "Student Instructions" with them to be sure they understand the task thoroughly.</w:t>
      </w:r>
      <w:r w:rsidRPr="00DC013D">
        <w:rPr>
          <w:rFonts w:asciiTheme="majorHAnsi" w:hAnsiTheme="majorHAnsi"/>
        </w:rPr>
        <w:t xml:space="preserve"> </w:t>
      </w:r>
    </w:p>
    <w:p w14:paraId="63CBBB67" w14:textId="77777777" w:rsidR="00DC013D" w:rsidRDefault="00907964" w:rsidP="00DC013D">
      <w:pPr>
        <w:pStyle w:val="ListParagraph"/>
        <w:numPr>
          <w:ilvl w:val="0"/>
          <w:numId w:val="14"/>
        </w:numPr>
        <w:tabs>
          <w:tab w:val="left" w:pos="360"/>
        </w:tabs>
        <w:rPr>
          <w:rFonts w:asciiTheme="majorHAnsi" w:hAnsiTheme="majorHAnsi"/>
        </w:rPr>
      </w:pPr>
      <w:r w:rsidRPr="00DC013D">
        <w:rPr>
          <w:rFonts w:asciiTheme="majorHAnsi" w:hAnsiTheme="majorHAnsi"/>
        </w:rPr>
        <w:t>Assign students their regular World War II reading. Briefly discuss the three episodes listed at the end of the "Task context"</w:t>
      </w:r>
      <w:r w:rsidR="00FA5755" w:rsidRPr="00DC013D">
        <w:rPr>
          <w:rFonts w:asciiTheme="majorHAnsi" w:hAnsiTheme="majorHAnsi"/>
        </w:rPr>
        <w:t xml:space="preserve"> in the Student I</w:t>
      </w:r>
      <w:r w:rsidRPr="00DC013D">
        <w:rPr>
          <w:rFonts w:asciiTheme="majorHAnsi" w:hAnsiTheme="majorHAnsi"/>
        </w:rPr>
        <w:t>nstructions. Ask each student to choose one of these episodes to focus on. Have them read the relevant documents for their episodes listed in the Materials needed" section of the</w:t>
      </w:r>
      <w:r w:rsidR="00FA5755" w:rsidRPr="00DC013D">
        <w:rPr>
          <w:rFonts w:asciiTheme="majorHAnsi" w:hAnsiTheme="majorHAnsi"/>
        </w:rPr>
        <w:t xml:space="preserve"> S</w:t>
      </w:r>
      <w:r w:rsidRPr="00DC013D">
        <w:rPr>
          <w:rFonts w:asciiTheme="majorHAnsi" w:hAnsiTheme="majorHAnsi"/>
        </w:rPr>
        <w:t>tudent</w:t>
      </w:r>
      <w:r w:rsidR="00FA5755" w:rsidRPr="00DC013D">
        <w:rPr>
          <w:rFonts w:asciiTheme="majorHAnsi" w:hAnsiTheme="majorHAnsi"/>
        </w:rPr>
        <w:t xml:space="preserve"> I</w:t>
      </w:r>
      <w:r w:rsidRPr="00DC013D">
        <w:rPr>
          <w:rFonts w:asciiTheme="majorHAnsi" w:hAnsiTheme="majorHAnsi"/>
        </w:rPr>
        <w:t>nstructions.</w:t>
      </w:r>
    </w:p>
    <w:p w14:paraId="2F052DFE" w14:textId="77777777" w:rsidR="00DC013D" w:rsidRDefault="00907964" w:rsidP="00DC013D">
      <w:pPr>
        <w:pStyle w:val="ListParagraph"/>
        <w:numPr>
          <w:ilvl w:val="0"/>
          <w:numId w:val="14"/>
        </w:numPr>
        <w:tabs>
          <w:tab w:val="left" w:pos="360"/>
        </w:tabs>
        <w:rPr>
          <w:rFonts w:asciiTheme="majorHAnsi" w:hAnsiTheme="majorHAnsi"/>
        </w:rPr>
      </w:pPr>
      <w:r w:rsidRPr="00DC013D">
        <w:rPr>
          <w:rFonts w:asciiTheme="majorHAnsi" w:hAnsiTheme="majorHAnsi"/>
        </w:rPr>
        <w:t>Tell students they are to do independent research in order to find some additional sources on the</w:t>
      </w:r>
      <w:r w:rsidR="00FA5755" w:rsidRPr="00DC013D">
        <w:rPr>
          <w:rFonts w:asciiTheme="majorHAnsi" w:hAnsiTheme="majorHAnsi"/>
        </w:rPr>
        <w:t>ir</w:t>
      </w:r>
      <w:r w:rsidRPr="00DC013D">
        <w:rPr>
          <w:rFonts w:asciiTheme="majorHAnsi" w:hAnsiTheme="majorHAnsi"/>
        </w:rPr>
        <w:t xml:space="preserve"> episode. </w:t>
      </w:r>
      <w:r w:rsidR="000D7E32" w:rsidRPr="00DC013D">
        <w:rPr>
          <w:rFonts w:asciiTheme="majorHAnsi" w:hAnsiTheme="majorHAnsi"/>
        </w:rPr>
        <w:t>Hand</w:t>
      </w:r>
      <w:r w:rsidR="00FA5755" w:rsidRPr="00DC013D">
        <w:rPr>
          <w:rFonts w:asciiTheme="majorHAnsi" w:hAnsiTheme="majorHAnsi"/>
        </w:rPr>
        <w:t xml:space="preserve"> </w:t>
      </w:r>
      <w:r w:rsidR="000D7E32" w:rsidRPr="00DC013D">
        <w:rPr>
          <w:rFonts w:asciiTheme="majorHAnsi" w:hAnsiTheme="majorHAnsi"/>
        </w:rPr>
        <w:t xml:space="preserve">out copies of the "QPA Common Position Paper Rubric." </w:t>
      </w:r>
      <w:r w:rsidR="00FA5755" w:rsidRPr="00DC013D">
        <w:rPr>
          <w:rFonts w:asciiTheme="majorHAnsi" w:hAnsiTheme="majorHAnsi"/>
        </w:rPr>
        <w:t>Go over the rubric and tell students to keep the rubric</w:t>
      </w:r>
      <w:r w:rsidR="000D7E32" w:rsidRPr="00DC013D">
        <w:rPr>
          <w:rFonts w:asciiTheme="majorHAnsi" w:hAnsiTheme="majorHAnsi"/>
        </w:rPr>
        <w:t xml:space="preserve"> in min</w:t>
      </w:r>
      <w:r w:rsidR="00FA5755" w:rsidRPr="00DC013D">
        <w:rPr>
          <w:rFonts w:asciiTheme="majorHAnsi" w:hAnsiTheme="majorHAnsi"/>
        </w:rPr>
        <w:t>d when organizing and writing their essays.</w:t>
      </w:r>
      <w:r w:rsidR="000D7E32" w:rsidRPr="00DC013D">
        <w:rPr>
          <w:rFonts w:asciiTheme="majorHAnsi" w:hAnsiTheme="majorHAnsi"/>
        </w:rPr>
        <w:t xml:space="preserve"> </w:t>
      </w:r>
      <w:r w:rsidRPr="00DC013D">
        <w:rPr>
          <w:rFonts w:asciiTheme="majorHAnsi" w:hAnsiTheme="majorHAnsi"/>
        </w:rPr>
        <w:t>Give them several days to do additional research and</w:t>
      </w:r>
      <w:r w:rsidR="00FA5755" w:rsidRPr="00DC013D">
        <w:rPr>
          <w:rFonts w:asciiTheme="majorHAnsi" w:hAnsiTheme="majorHAnsi"/>
        </w:rPr>
        <w:t xml:space="preserve"> </w:t>
      </w:r>
      <w:r w:rsidRPr="00DC013D">
        <w:rPr>
          <w:rFonts w:asciiTheme="majorHAnsi" w:hAnsiTheme="majorHAnsi"/>
        </w:rPr>
        <w:t xml:space="preserve">write a rough draft of their essay. </w:t>
      </w:r>
    </w:p>
    <w:p w14:paraId="366CCA33" w14:textId="77777777" w:rsidR="00DC013D" w:rsidRDefault="00B7543F" w:rsidP="00DC013D">
      <w:pPr>
        <w:pStyle w:val="ListParagraph"/>
        <w:numPr>
          <w:ilvl w:val="0"/>
          <w:numId w:val="14"/>
        </w:numPr>
        <w:tabs>
          <w:tab w:val="left" w:pos="360"/>
        </w:tabs>
        <w:rPr>
          <w:rFonts w:asciiTheme="majorHAnsi" w:hAnsiTheme="majorHAnsi"/>
        </w:rPr>
      </w:pPr>
      <w:r w:rsidRPr="00DC013D">
        <w:rPr>
          <w:rFonts w:asciiTheme="majorHAnsi" w:hAnsiTheme="majorHAnsi"/>
        </w:rPr>
        <w:t xml:space="preserve">Pair students. Have students read each other's papers as homework and meet with them to offer suggestions. Tell students to use the QPA Common Position Paper </w:t>
      </w:r>
      <w:r w:rsidRPr="00DC013D">
        <w:rPr>
          <w:rFonts w:asciiTheme="majorHAnsi" w:hAnsiTheme="majorHAnsi"/>
        </w:rPr>
        <w:lastRenderedPageBreak/>
        <w:t>Rubric as a guide in reviewing each other's rough drafts. Give students time to complete a final draft after the peer review sessions.</w:t>
      </w:r>
    </w:p>
    <w:p w14:paraId="581CBFD7" w14:textId="77777777" w:rsidR="00DC013D" w:rsidRDefault="00B7543F" w:rsidP="00DC013D">
      <w:pPr>
        <w:pStyle w:val="ListParagraph"/>
        <w:numPr>
          <w:ilvl w:val="0"/>
          <w:numId w:val="14"/>
        </w:numPr>
        <w:tabs>
          <w:tab w:val="left" w:pos="360"/>
        </w:tabs>
        <w:rPr>
          <w:rFonts w:asciiTheme="majorHAnsi" w:hAnsiTheme="majorHAnsi"/>
        </w:rPr>
      </w:pPr>
      <w:r w:rsidRPr="00DC013D">
        <w:rPr>
          <w:rFonts w:asciiTheme="majorHAnsi" w:hAnsiTheme="majorHAnsi"/>
        </w:rPr>
        <w:t>Divide students into three small groups. Each group is comprised of those students who chose the same episode to</w:t>
      </w:r>
      <w:r w:rsidR="00FA5755" w:rsidRPr="00DC013D">
        <w:rPr>
          <w:rFonts w:asciiTheme="majorHAnsi" w:hAnsiTheme="majorHAnsi"/>
        </w:rPr>
        <w:t xml:space="preserve"> research and</w:t>
      </w:r>
      <w:r w:rsidRPr="00DC013D">
        <w:rPr>
          <w:rFonts w:asciiTheme="majorHAnsi" w:hAnsiTheme="majorHAnsi"/>
        </w:rPr>
        <w:t xml:space="preserve"> write about. Have students read</w:t>
      </w:r>
      <w:r w:rsidR="00FA5755" w:rsidRPr="00DC013D">
        <w:rPr>
          <w:rFonts w:asciiTheme="majorHAnsi" w:hAnsiTheme="majorHAnsi"/>
        </w:rPr>
        <w:t xml:space="preserve"> and discuss</w:t>
      </w:r>
      <w:r w:rsidRPr="00DC013D">
        <w:rPr>
          <w:rFonts w:asciiTheme="majorHAnsi" w:hAnsiTheme="majorHAnsi"/>
        </w:rPr>
        <w:t xml:space="preserve"> each others' essays</w:t>
      </w:r>
      <w:r w:rsidR="00FA5755" w:rsidRPr="00DC013D">
        <w:rPr>
          <w:rFonts w:asciiTheme="majorHAnsi" w:hAnsiTheme="majorHAnsi"/>
        </w:rPr>
        <w:t>.</w:t>
      </w:r>
      <w:r w:rsidRPr="00DC013D">
        <w:rPr>
          <w:rFonts w:asciiTheme="majorHAnsi" w:hAnsiTheme="majorHAnsi"/>
        </w:rPr>
        <w:t xml:space="preserve"> </w:t>
      </w:r>
      <w:r w:rsidR="00FA5755" w:rsidRPr="00DC013D">
        <w:rPr>
          <w:rFonts w:asciiTheme="majorHAnsi" w:hAnsiTheme="majorHAnsi"/>
        </w:rPr>
        <w:t>T</w:t>
      </w:r>
      <w:r w:rsidRPr="00DC013D">
        <w:rPr>
          <w:rFonts w:asciiTheme="majorHAnsi" w:hAnsiTheme="majorHAnsi"/>
        </w:rPr>
        <w:t>hen give the groups time to prepare a brief presentation of their findings. They may decide to take a single position on whether the ends justified the means in their particular episode. Or they may wish only to summarize their differences in their presentation.</w:t>
      </w:r>
    </w:p>
    <w:p w14:paraId="7875A9EF" w14:textId="61F88E1E" w:rsidR="00B7543F" w:rsidRPr="00DC013D" w:rsidRDefault="00B7543F" w:rsidP="00DC013D">
      <w:pPr>
        <w:pStyle w:val="ListParagraph"/>
        <w:numPr>
          <w:ilvl w:val="0"/>
          <w:numId w:val="14"/>
        </w:numPr>
        <w:tabs>
          <w:tab w:val="left" w:pos="360"/>
        </w:tabs>
        <w:rPr>
          <w:rFonts w:asciiTheme="majorHAnsi" w:hAnsiTheme="majorHAnsi"/>
        </w:rPr>
      </w:pPr>
      <w:r w:rsidRPr="00DC013D">
        <w:rPr>
          <w:rFonts w:asciiTheme="majorHAnsi" w:hAnsiTheme="majorHAnsi"/>
        </w:rPr>
        <w:t>Have all three groups make their presentations and discuss the entire project with the class as a whole.</w:t>
      </w:r>
    </w:p>
    <w:p w14:paraId="55051DF9" w14:textId="77777777" w:rsidR="00C64B7C" w:rsidRDefault="00C64B7C" w:rsidP="00C64B7C">
      <w:pPr>
        <w:pStyle w:val="ListParagraph"/>
        <w:tabs>
          <w:tab w:val="left" w:pos="360"/>
        </w:tabs>
        <w:ind w:left="360"/>
        <w:rPr>
          <w:rFonts w:asciiTheme="majorHAnsi" w:hAnsiTheme="majorHAnsi"/>
          <w:b/>
        </w:rPr>
      </w:pPr>
    </w:p>
    <w:p w14:paraId="405BC5E1"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1BC31C36" w14:textId="17710E23" w:rsidR="00317D15" w:rsidRDefault="00DC013D" w:rsidP="009F55ED">
      <w:pPr>
        <w:tabs>
          <w:tab w:val="left" w:pos="360"/>
        </w:tabs>
        <w:ind w:left="360"/>
        <w:rPr>
          <w:rFonts w:asciiTheme="majorHAnsi" w:hAnsiTheme="majorHAnsi"/>
        </w:rPr>
      </w:pPr>
      <w:r>
        <w:rPr>
          <w:rFonts w:asciiTheme="majorHAnsi" w:hAnsiTheme="majorHAnsi"/>
        </w:rPr>
        <w:t>None provided.</w:t>
      </w:r>
    </w:p>
    <w:p w14:paraId="271E046F" w14:textId="77777777" w:rsidR="00427391" w:rsidRPr="00317D15" w:rsidRDefault="00427391" w:rsidP="009F55ED">
      <w:pPr>
        <w:tabs>
          <w:tab w:val="left" w:pos="360"/>
        </w:tabs>
        <w:ind w:left="360"/>
        <w:rPr>
          <w:rFonts w:asciiTheme="majorHAnsi" w:hAnsiTheme="majorHAnsi"/>
        </w:rPr>
      </w:pPr>
    </w:p>
    <w:p w14:paraId="459CCE5F"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2BA5E742" w14:textId="5D849656" w:rsidR="00317D15" w:rsidRPr="00317D15" w:rsidRDefault="00DC013D" w:rsidP="00B4067E">
      <w:pPr>
        <w:tabs>
          <w:tab w:val="left" w:pos="360"/>
        </w:tabs>
        <w:ind w:left="360"/>
        <w:rPr>
          <w:rFonts w:asciiTheme="majorHAnsi" w:hAnsiTheme="majorHAnsi"/>
        </w:rPr>
      </w:pPr>
      <w:r>
        <w:rPr>
          <w:rFonts w:asciiTheme="majorHAnsi" w:hAnsiTheme="majorHAnsi"/>
        </w:rPr>
        <w:t>None provided.</w:t>
      </w:r>
    </w:p>
    <w:p w14:paraId="16A5932A" w14:textId="77777777" w:rsidR="00317D15" w:rsidRPr="00317D15" w:rsidRDefault="00317D15" w:rsidP="009F55ED">
      <w:pPr>
        <w:tabs>
          <w:tab w:val="left" w:pos="360"/>
        </w:tabs>
        <w:ind w:left="360"/>
        <w:rPr>
          <w:rFonts w:asciiTheme="majorHAnsi" w:hAnsiTheme="majorHAnsi"/>
        </w:rPr>
      </w:pPr>
    </w:p>
    <w:p w14:paraId="690B70F8"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6F9DB91" w14:textId="7777777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427391">
        <w:rPr>
          <w:rFonts w:asciiTheme="majorHAnsi" w:hAnsiTheme="majorHAnsi"/>
        </w:rPr>
        <w:t>QPA Common Position Paper Rubric and the QPA Common Oral Communication Rubric</w:t>
      </w:r>
      <w:r>
        <w:rPr>
          <w:rFonts w:asciiTheme="majorHAnsi" w:hAnsiTheme="majorHAnsi"/>
        </w:rPr>
        <w:t xml:space="preserve">. </w:t>
      </w:r>
    </w:p>
    <w:p w14:paraId="6A694515"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default" r:id="rId15"/>
      <w:footerReference w:type="even" r:id="rId16"/>
      <w:footerReference w:type="defaul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D4850" w14:textId="77777777" w:rsidR="00FF41D9" w:rsidRDefault="00FF41D9" w:rsidP="005A034A">
      <w:r>
        <w:separator/>
      </w:r>
    </w:p>
  </w:endnote>
  <w:endnote w:type="continuationSeparator" w:id="0">
    <w:p w14:paraId="40F0968D" w14:textId="77777777" w:rsidR="00FF41D9" w:rsidRDefault="00FF41D9"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n-e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Helvetica Neue">
    <w:altName w:val="Malgun Gothic"/>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1C1DF" w14:textId="77777777" w:rsidR="00FF41D9" w:rsidRDefault="00FF41D9"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C77CE6" w14:textId="77777777" w:rsidR="00FF41D9" w:rsidRDefault="00FF41D9"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FA591" w14:textId="77777777" w:rsidR="00FF41D9" w:rsidRPr="00427391" w:rsidRDefault="00FF41D9" w:rsidP="005A0421">
    <w:pPr>
      <w:pStyle w:val="Footer"/>
      <w:framePr w:wrap="around" w:vAnchor="text" w:hAnchor="page" w:x="11161" w:y="-168"/>
      <w:rPr>
        <w:rStyle w:val="PageNumber"/>
        <w:rFonts w:ascii="Calibri" w:hAnsi="Calibri"/>
        <w:sz w:val="18"/>
        <w:szCs w:val="18"/>
      </w:rPr>
    </w:pPr>
    <w:r w:rsidRPr="00427391">
      <w:rPr>
        <w:rStyle w:val="PageNumber"/>
        <w:rFonts w:ascii="Calibri" w:hAnsi="Calibri"/>
        <w:sz w:val="18"/>
        <w:szCs w:val="18"/>
      </w:rPr>
      <w:fldChar w:fldCharType="begin"/>
    </w:r>
    <w:r w:rsidRPr="00427391">
      <w:rPr>
        <w:rStyle w:val="PageNumber"/>
        <w:rFonts w:ascii="Calibri" w:hAnsi="Calibri"/>
        <w:sz w:val="18"/>
        <w:szCs w:val="18"/>
      </w:rPr>
      <w:instrText xml:space="preserve">PAGE  </w:instrText>
    </w:r>
    <w:r w:rsidRPr="00427391">
      <w:rPr>
        <w:rStyle w:val="PageNumber"/>
        <w:rFonts w:ascii="Calibri" w:hAnsi="Calibri"/>
        <w:sz w:val="18"/>
        <w:szCs w:val="18"/>
      </w:rPr>
      <w:fldChar w:fldCharType="separate"/>
    </w:r>
    <w:r w:rsidR="000B1A0F">
      <w:rPr>
        <w:rStyle w:val="PageNumber"/>
        <w:rFonts w:ascii="Calibri" w:hAnsi="Calibri"/>
        <w:noProof/>
        <w:sz w:val="18"/>
        <w:szCs w:val="18"/>
      </w:rPr>
      <w:t>1</w:t>
    </w:r>
    <w:r w:rsidRPr="00427391">
      <w:rPr>
        <w:rStyle w:val="PageNumber"/>
        <w:rFonts w:ascii="Calibri" w:hAnsi="Calibri"/>
        <w:sz w:val="18"/>
        <w:szCs w:val="18"/>
      </w:rPr>
      <w:fldChar w:fldCharType="end"/>
    </w:r>
  </w:p>
  <w:p w14:paraId="79CF8E0E" w14:textId="77777777" w:rsidR="00FF41D9" w:rsidRPr="00714D52" w:rsidRDefault="00FF41D9" w:rsidP="00714D52">
    <w:pPr>
      <w:ind w:left="-270"/>
      <w:rPr>
        <w:rFonts w:ascii="Helvetica Neue" w:eastAsia="Times New Roman" w:hAnsi="Helvetica Neue" w:cs="Times New Roman"/>
        <w:color w:val="000000"/>
        <w:sz w:val="14"/>
        <w:szCs w:val="14"/>
      </w:rPr>
    </w:pPr>
    <w:r w:rsidRPr="005A0421">
      <w:rPr>
        <w:rFonts w:ascii="Helvetica Neue" w:eastAsia="Times New Roman" w:hAnsi="Helvetica Neue" w:cs="Times New Roman"/>
        <w:noProof/>
        <w:color w:val="4374B7"/>
        <w:sz w:val="20"/>
        <w:szCs w:val="20"/>
        <w:bdr w:val="none" w:sz="0" w:space="0" w:color="auto" w:frame="1"/>
        <w:shd w:val="clear" w:color="auto" w:fill="F5F5F5"/>
      </w:rPr>
      <w:drawing>
        <wp:anchor distT="0" distB="0" distL="114300" distR="114300" simplePos="0" relativeHeight="251658240" behindDoc="0" locked="0" layoutInCell="1" allowOverlap="1" wp14:anchorId="66F0B786" wp14:editId="3BBD7EE0">
          <wp:simplePos x="0" y="0"/>
          <wp:positionH relativeFrom="column">
            <wp:posOffset>-457200</wp:posOffset>
          </wp:positionH>
          <wp:positionV relativeFrom="paragraph">
            <wp:posOffset>-104775</wp:posOffset>
          </wp:positionV>
          <wp:extent cx="878553" cy="306298"/>
          <wp:effectExtent l="0" t="0" r="10795" b="0"/>
          <wp:wrapNone/>
          <wp:docPr id="5" name="Picture 5" descr="reative Commons Licens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553" cy="306298"/>
                  </a:xfrm>
                  <a:prstGeom prst="rect">
                    <a:avLst/>
                  </a:prstGeom>
                  <a:noFill/>
                  <a:ln>
                    <a:noFill/>
                  </a:ln>
                  <a:extLst>
                    <a:ext uri="{FAA26D3D-D897-4be2-8F04-BA451C77F1D7}">
                      <ma14:placeholderFlag xmlns:ma14="http://schemas.microsoft.com/office/mac/drawingml/2011/main"/>
                    </a:ext>
                  </a:extLst>
                </pic:spPr>
              </pic:pic>
            </a:graphicData>
          </a:graphic>
        </wp:anchor>
      </w:drawing>
    </w:r>
    <w:r>
      <w:rPr>
        <w:rFonts w:ascii="Helvetica Neue" w:eastAsia="Times New Roman" w:hAnsi="Helvetica Neue" w:cs="Times New Roman"/>
        <w:color w:val="000000"/>
        <w:sz w:val="20"/>
        <w:szCs w:val="20"/>
      </w:rPr>
      <w:t xml:space="preserve"> </w:t>
    </w:r>
    <w:r>
      <w:rPr>
        <w:rFonts w:ascii="Helvetica Neue" w:eastAsia="Times New Roman" w:hAnsi="Helvetica Neue" w:cs="Times New Roman"/>
        <w:color w:val="000000"/>
        <w:sz w:val="20"/>
        <w:szCs w:val="20"/>
      </w:rPr>
      <w:tab/>
    </w:r>
    <w:r>
      <w:rPr>
        <w:rFonts w:ascii="Helvetica Neue" w:eastAsia="Times New Roman" w:hAnsi="Helvetica Neue" w:cs="Times New Roman"/>
        <w:color w:val="000000"/>
        <w:sz w:val="20"/>
        <w:szCs w:val="20"/>
      </w:rPr>
      <w:tab/>
      <w:t xml:space="preserve">   </w:t>
    </w:r>
    <w:r w:rsidRPr="005A0421">
      <w:rPr>
        <w:rStyle w:val="object"/>
        <w:rFonts w:ascii="Calibri" w:eastAsia="Times New Roman" w:hAnsi="Calibri" w:cs="Times New Roman"/>
        <w:sz w:val="16"/>
        <w:szCs w:val="16"/>
        <w:shd w:val="clear" w:color="auto" w:fill="FFFFFF"/>
      </w:rPr>
      <w:t xml:space="preserve">This work is licensed under a </w:t>
    </w:r>
    <w:hyperlink r:id="rId3" w:history="1">
      <w:r w:rsidRPr="005A0421">
        <w:rPr>
          <w:rStyle w:val="Hyperlink"/>
          <w:rFonts w:ascii="Calibri" w:eastAsia="Times New Roman" w:hAnsi="Calibri" w:cs="Times New Roman"/>
          <w:color w:val="auto"/>
          <w:sz w:val="16"/>
          <w:szCs w:val="16"/>
          <w:u w:val="none"/>
          <w:shd w:val="clear" w:color="auto" w:fill="FFFFFF"/>
        </w:rPr>
        <w:t>Creative Commons Attribution-NonCommerical-NoDerivatives</w:t>
      </w:r>
    </w:hyperlink>
    <w:r w:rsidRPr="005A0421">
      <w:rPr>
        <w:rStyle w:val="object"/>
        <w:rFonts w:ascii="Calibri" w:eastAsia="Times New Roman" w:hAnsi="Calibri" w:cs="Times New Roman"/>
        <w:sz w:val="16"/>
        <w:szCs w:val="16"/>
        <w:shd w:val="clear" w:color="auto" w:fill="FFFFFF"/>
      </w:rPr>
      <w:t xml:space="preserve"> 4.0 International License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DFD0C" w14:textId="77777777" w:rsidR="00FF41D9" w:rsidRPr="005A034A" w:rsidRDefault="00FF41D9"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0B51AE4C" w14:textId="77777777" w:rsidR="00FF41D9" w:rsidRPr="005A034A" w:rsidRDefault="00FF41D9"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21268" w14:textId="77777777" w:rsidR="00FF41D9" w:rsidRDefault="00FF41D9" w:rsidP="005A034A">
      <w:r>
        <w:separator/>
      </w:r>
    </w:p>
  </w:footnote>
  <w:footnote w:type="continuationSeparator" w:id="0">
    <w:p w14:paraId="7CB99EF9" w14:textId="77777777" w:rsidR="00FF41D9" w:rsidRDefault="00FF41D9"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DDEC8" w14:textId="77777777" w:rsidR="00FF41D9" w:rsidRPr="00B4067E" w:rsidRDefault="00FF41D9" w:rsidP="005A0421">
    <w:pPr>
      <w:pBdr>
        <w:bottom w:val="single" w:sz="12" w:space="1" w:color="auto"/>
      </w:pBdr>
      <w:spacing w:after="60"/>
      <w:ind w:left="-720"/>
      <w:rPr>
        <w:rFonts w:ascii="Calibri" w:hAnsi="Calibri"/>
        <w:i/>
      </w:rPr>
    </w:pPr>
    <w:r w:rsidRPr="00B4067E">
      <w:rPr>
        <w:rFonts w:ascii="Calibri" w:hAnsi="Calibri"/>
        <w:i/>
      </w:rPr>
      <w:t xml:space="preserve">Innovation Lab Network Performance Assessment </w:t>
    </w:r>
    <w:r>
      <w:rPr>
        <w:rFonts w:ascii="Calibri" w:hAnsi="Calibri"/>
        <w:i/>
      </w:rPr>
      <w:t>Project</w:t>
    </w:r>
  </w:p>
  <w:p w14:paraId="5FD842D8" w14:textId="77777777" w:rsidR="00FF41D9" w:rsidRDefault="00FF41D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1B1"/>
    <w:multiLevelType w:val="hybridMultilevel"/>
    <w:tmpl w:val="BCE08A7A"/>
    <w:lvl w:ilvl="0" w:tplc="0409000F">
      <w:start w:val="1"/>
      <w:numFmt w:val="decimal"/>
      <w:lvlText w:val="%1."/>
      <w:lvlJc w:val="left"/>
      <w:pPr>
        <w:ind w:left="2196" w:hanging="360"/>
      </w:pPr>
    </w:lvl>
    <w:lvl w:ilvl="1" w:tplc="04090019" w:tentative="1">
      <w:start w:val="1"/>
      <w:numFmt w:val="lowerLetter"/>
      <w:lvlText w:val="%2."/>
      <w:lvlJc w:val="left"/>
      <w:pPr>
        <w:ind w:left="2916" w:hanging="360"/>
      </w:pPr>
    </w:lvl>
    <w:lvl w:ilvl="2" w:tplc="0409001B" w:tentative="1">
      <w:start w:val="1"/>
      <w:numFmt w:val="lowerRoman"/>
      <w:lvlText w:val="%3."/>
      <w:lvlJc w:val="right"/>
      <w:pPr>
        <w:ind w:left="3636" w:hanging="180"/>
      </w:pPr>
    </w:lvl>
    <w:lvl w:ilvl="3" w:tplc="0409000F" w:tentative="1">
      <w:start w:val="1"/>
      <w:numFmt w:val="decimal"/>
      <w:lvlText w:val="%4."/>
      <w:lvlJc w:val="left"/>
      <w:pPr>
        <w:ind w:left="4356" w:hanging="360"/>
      </w:pPr>
    </w:lvl>
    <w:lvl w:ilvl="4" w:tplc="04090019" w:tentative="1">
      <w:start w:val="1"/>
      <w:numFmt w:val="lowerLetter"/>
      <w:lvlText w:val="%5."/>
      <w:lvlJc w:val="left"/>
      <w:pPr>
        <w:ind w:left="5076" w:hanging="360"/>
      </w:pPr>
    </w:lvl>
    <w:lvl w:ilvl="5" w:tplc="0409001B" w:tentative="1">
      <w:start w:val="1"/>
      <w:numFmt w:val="lowerRoman"/>
      <w:lvlText w:val="%6."/>
      <w:lvlJc w:val="right"/>
      <w:pPr>
        <w:ind w:left="5796" w:hanging="180"/>
      </w:pPr>
    </w:lvl>
    <w:lvl w:ilvl="6" w:tplc="0409000F" w:tentative="1">
      <w:start w:val="1"/>
      <w:numFmt w:val="decimal"/>
      <w:lvlText w:val="%7."/>
      <w:lvlJc w:val="left"/>
      <w:pPr>
        <w:ind w:left="6516" w:hanging="360"/>
      </w:pPr>
    </w:lvl>
    <w:lvl w:ilvl="7" w:tplc="04090019" w:tentative="1">
      <w:start w:val="1"/>
      <w:numFmt w:val="lowerLetter"/>
      <w:lvlText w:val="%8."/>
      <w:lvlJc w:val="left"/>
      <w:pPr>
        <w:ind w:left="7236" w:hanging="360"/>
      </w:pPr>
    </w:lvl>
    <w:lvl w:ilvl="8" w:tplc="0409001B" w:tentative="1">
      <w:start w:val="1"/>
      <w:numFmt w:val="lowerRoman"/>
      <w:lvlText w:val="%9."/>
      <w:lvlJc w:val="right"/>
      <w:pPr>
        <w:ind w:left="7956" w:hanging="180"/>
      </w:p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BA7AF3"/>
    <w:multiLevelType w:val="hybridMultilevel"/>
    <w:tmpl w:val="0EECE5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79E10CB3"/>
    <w:multiLevelType w:val="hybridMultilevel"/>
    <w:tmpl w:val="BDA0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A378A2"/>
    <w:multiLevelType w:val="hybridMultilevel"/>
    <w:tmpl w:val="5BE6E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D01578D"/>
    <w:multiLevelType w:val="hybridMultilevel"/>
    <w:tmpl w:val="0A34D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D7A044F"/>
    <w:multiLevelType w:val="hybridMultilevel"/>
    <w:tmpl w:val="F9C47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
  </w:num>
  <w:num w:numId="4">
    <w:abstractNumId w:val="8"/>
  </w:num>
  <w:num w:numId="5">
    <w:abstractNumId w:val="5"/>
  </w:num>
  <w:num w:numId="6">
    <w:abstractNumId w:val="9"/>
  </w:num>
  <w:num w:numId="7">
    <w:abstractNumId w:val="2"/>
  </w:num>
  <w:num w:numId="8">
    <w:abstractNumId w:val="6"/>
  </w:num>
  <w:num w:numId="9">
    <w:abstractNumId w:val="12"/>
  </w:num>
  <w:num w:numId="10">
    <w:abstractNumId w:val="13"/>
  </w:num>
  <w:num w:numId="11">
    <w:abstractNumId w:val="10"/>
  </w:num>
  <w:num w:numId="12">
    <w:abstractNumId w:val="1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96409C"/>
    <w:rsid w:val="000251C1"/>
    <w:rsid w:val="00041F38"/>
    <w:rsid w:val="000621BF"/>
    <w:rsid w:val="00072F0D"/>
    <w:rsid w:val="000B1A0F"/>
    <w:rsid w:val="000D7E32"/>
    <w:rsid w:val="00131207"/>
    <w:rsid w:val="00132059"/>
    <w:rsid w:val="00170787"/>
    <w:rsid w:val="00170BA9"/>
    <w:rsid w:val="001849DF"/>
    <w:rsid w:val="0018662C"/>
    <w:rsid w:val="00186F88"/>
    <w:rsid w:val="00187039"/>
    <w:rsid w:val="001A6943"/>
    <w:rsid w:val="001C077F"/>
    <w:rsid w:val="001D22FA"/>
    <w:rsid w:val="001D308B"/>
    <w:rsid w:val="00260936"/>
    <w:rsid w:val="00285D1D"/>
    <w:rsid w:val="002A463C"/>
    <w:rsid w:val="002C0896"/>
    <w:rsid w:val="002C6502"/>
    <w:rsid w:val="002E0E70"/>
    <w:rsid w:val="00317D15"/>
    <w:rsid w:val="003328BC"/>
    <w:rsid w:val="00340C2E"/>
    <w:rsid w:val="00357018"/>
    <w:rsid w:val="003B59E6"/>
    <w:rsid w:val="00410A27"/>
    <w:rsid w:val="00427391"/>
    <w:rsid w:val="004414B2"/>
    <w:rsid w:val="004478C6"/>
    <w:rsid w:val="004E422E"/>
    <w:rsid w:val="00522628"/>
    <w:rsid w:val="0057546C"/>
    <w:rsid w:val="005829D7"/>
    <w:rsid w:val="005A034A"/>
    <w:rsid w:val="005A0421"/>
    <w:rsid w:val="005C0950"/>
    <w:rsid w:val="005D26AD"/>
    <w:rsid w:val="005D7D09"/>
    <w:rsid w:val="00606617"/>
    <w:rsid w:val="00610449"/>
    <w:rsid w:val="006260B3"/>
    <w:rsid w:val="0064593F"/>
    <w:rsid w:val="00657A53"/>
    <w:rsid w:val="0068620A"/>
    <w:rsid w:val="00695D9B"/>
    <w:rsid w:val="006C4B31"/>
    <w:rsid w:val="00714D52"/>
    <w:rsid w:val="00741495"/>
    <w:rsid w:val="00785209"/>
    <w:rsid w:val="00787738"/>
    <w:rsid w:val="0079248F"/>
    <w:rsid w:val="007B02A3"/>
    <w:rsid w:val="007C2CB2"/>
    <w:rsid w:val="007D7F4D"/>
    <w:rsid w:val="008163F6"/>
    <w:rsid w:val="008700A1"/>
    <w:rsid w:val="008A17F2"/>
    <w:rsid w:val="008B5C80"/>
    <w:rsid w:val="008C0855"/>
    <w:rsid w:val="008C301C"/>
    <w:rsid w:val="008D3981"/>
    <w:rsid w:val="008F1666"/>
    <w:rsid w:val="008F5826"/>
    <w:rsid w:val="00907964"/>
    <w:rsid w:val="00933AF2"/>
    <w:rsid w:val="009415D9"/>
    <w:rsid w:val="009418A2"/>
    <w:rsid w:val="0096409C"/>
    <w:rsid w:val="00982389"/>
    <w:rsid w:val="009B2D4B"/>
    <w:rsid w:val="009E718A"/>
    <w:rsid w:val="009F55ED"/>
    <w:rsid w:val="00A072A2"/>
    <w:rsid w:val="00A25974"/>
    <w:rsid w:val="00A31FFA"/>
    <w:rsid w:val="00A52262"/>
    <w:rsid w:val="00A666FC"/>
    <w:rsid w:val="00A76E4B"/>
    <w:rsid w:val="00A867E1"/>
    <w:rsid w:val="00AE30D7"/>
    <w:rsid w:val="00B27A06"/>
    <w:rsid w:val="00B4067E"/>
    <w:rsid w:val="00B56CB4"/>
    <w:rsid w:val="00B618E4"/>
    <w:rsid w:val="00B70AFF"/>
    <w:rsid w:val="00B740F7"/>
    <w:rsid w:val="00B7543F"/>
    <w:rsid w:val="00BB75C6"/>
    <w:rsid w:val="00BD47F2"/>
    <w:rsid w:val="00C12DF1"/>
    <w:rsid w:val="00C6419D"/>
    <w:rsid w:val="00C64B7C"/>
    <w:rsid w:val="00CA15EC"/>
    <w:rsid w:val="00CB34DD"/>
    <w:rsid w:val="00CC5468"/>
    <w:rsid w:val="00CD3FA6"/>
    <w:rsid w:val="00CD4DD3"/>
    <w:rsid w:val="00CE6392"/>
    <w:rsid w:val="00D11771"/>
    <w:rsid w:val="00D37CC8"/>
    <w:rsid w:val="00D54592"/>
    <w:rsid w:val="00D67EB7"/>
    <w:rsid w:val="00D75418"/>
    <w:rsid w:val="00D874CC"/>
    <w:rsid w:val="00DC013D"/>
    <w:rsid w:val="00DC3CEC"/>
    <w:rsid w:val="00DC4CA2"/>
    <w:rsid w:val="00DC710A"/>
    <w:rsid w:val="00DE19B3"/>
    <w:rsid w:val="00DF213F"/>
    <w:rsid w:val="00E01EF4"/>
    <w:rsid w:val="00E863C8"/>
    <w:rsid w:val="00E91FA8"/>
    <w:rsid w:val="00E975C5"/>
    <w:rsid w:val="00ED21C1"/>
    <w:rsid w:val="00F11FBB"/>
    <w:rsid w:val="00F159F6"/>
    <w:rsid w:val="00F26430"/>
    <w:rsid w:val="00F265C0"/>
    <w:rsid w:val="00F352BB"/>
    <w:rsid w:val="00FA5755"/>
    <w:rsid w:val="00FB521D"/>
    <w:rsid w:val="00FF107E"/>
    <w:rsid w:val="00FF41D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12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table" w:styleId="TableGrid">
    <w:name w:val="Table Grid"/>
    <w:basedOn w:val="TableNormal"/>
    <w:uiPriority w:val="59"/>
    <w:rsid w:val="008F166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874CC"/>
    <w:rPr>
      <w:rFonts w:eastAsiaTheme="minorHAnsi"/>
      <w:sz w:val="22"/>
      <w:szCs w:val="22"/>
    </w:rPr>
  </w:style>
  <w:style w:type="character" w:styleId="FollowedHyperlink">
    <w:name w:val="FollowedHyperlink"/>
    <w:basedOn w:val="DefaultParagraphFont"/>
    <w:uiPriority w:val="99"/>
    <w:semiHidden/>
    <w:unhideWhenUsed/>
    <w:rsid w:val="00D874C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table" w:styleId="TableGrid">
    <w:name w:val="Table Grid"/>
    <w:basedOn w:val="TableNormal"/>
    <w:uiPriority w:val="59"/>
    <w:rsid w:val="008F166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11842">
      <w:bodyDiv w:val="1"/>
      <w:marLeft w:val="0"/>
      <w:marRight w:val="0"/>
      <w:marTop w:val="0"/>
      <w:marBottom w:val="0"/>
      <w:divBdr>
        <w:top w:val="none" w:sz="0" w:space="0" w:color="auto"/>
        <w:left w:val="none" w:sz="0" w:space="0" w:color="auto"/>
        <w:bottom w:val="none" w:sz="0" w:space="0" w:color="auto"/>
        <w:right w:val="none" w:sz="0" w:space="0" w:color="auto"/>
      </w:divBdr>
    </w:div>
    <w:div w:id="1211186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istory.com/topics/world-war-ii/battle-of-dresden" TargetMode="External"/><Relationship Id="rId20" Type="http://schemas.openxmlformats.org/officeDocument/2006/relationships/theme" Target="theme/theme1.xml"/><Relationship Id="rId10" Type="http://schemas.openxmlformats.org/officeDocument/2006/relationships/hyperlink" Target="http://www.ushmm.org/wlc/en/article.php?ModuleId=10008041" TargetMode="External"/><Relationship Id="rId11" Type="http://schemas.openxmlformats.org/officeDocument/2006/relationships/hyperlink" Target="http://ww2history.com/key_moments/Holocaust/USA_rejects_bombing_of_Auschwitz" TargetMode="External"/><Relationship Id="rId12" Type="http://schemas.openxmlformats.org/officeDocument/2006/relationships/hyperlink" Target="http://www.theguardian.com/world/2009/sep/09/auschwitz-allied-bomb-second-world-war" TargetMode="External"/><Relationship Id="rId13" Type="http://schemas.openxmlformats.org/officeDocument/2006/relationships/hyperlink" Target="http://csis.org/blog/understanding-decision-drop-bomb-hiroshima-and-nagasaki" TargetMode="External"/><Relationship Id="rId14" Type="http://schemas.openxmlformats.org/officeDocument/2006/relationships/hyperlink" Target="http://www.weeklystandard.com/Content/Public/Articles/000/000/005/894mnyyl.asp?nopager=1"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eVrK0hX40CQ"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nd/4.0/deed.en_US" TargetMode="External"/><Relationship Id="rId2" Type="http://schemas.openxmlformats.org/officeDocument/2006/relationships/image" Target="media/image1.png"/><Relationship Id="rId3" Type="http://schemas.openxmlformats.org/officeDocument/2006/relationships/hyperlink" Target="http://creativecommons.org/licenses/by-nc-nd/4.0/deed.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1155</TotalTime>
  <Pages>4</Pages>
  <Words>1213</Words>
  <Characters>6918</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Katie Wilczak</cp:lastModifiedBy>
  <cp:revision>28</cp:revision>
  <dcterms:created xsi:type="dcterms:W3CDTF">2014-09-03T22:28:00Z</dcterms:created>
  <dcterms:modified xsi:type="dcterms:W3CDTF">2016-07-20T20:11:00Z</dcterms:modified>
</cp:coreProperties>
</file>